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930" w:type="dxa"/>
        <w:tblLayout w:type="fixed"/>
        <w:tblLook w:val="04A0" w:firstRow="1" w:lastRow="0" w:firstColumn="1" w:lastColumn="0" w:noHBand="0" w:noVBand="1"/>
      </w:tblPr>
      <w:tblGrid>
        <w:gridCol w:w="1817"/>
        <w:gridCol w:w="1338"/>
        <w:gridCol w:w="3155"/>
        <w:gridCol w:w="3155"/>
        <w:gridCol w:w="3155"/>
        <w:gridCol w:w="3155"/>
        <w:gridCol w:w="3155"/>
      </w:tblGrid>
      <w:tr w:rsidR="0011415C" w:rsidTr="008622BB">
        <w:tc>
          <w:tcPr>
            <w:tcW w:w="3155" w:type="dxa"/>
            <w:gridSpan w:val="2"/>
            <w:hideMark/>
          </w:tcPr>
          <w:p w:rsidR="0011415C" w:rsidRDefault="0011415C" w:rsidP="007A0AA5">
            <w:pPr>
              <w:pStyle w:val="Heading1"/>
              <w:rPr>
                <w:sz w:val="22"/>
              </w:rPr>
            </w:pPr>
            <w:r>
              <w:rPr>
                <w:sz w:val="22"/>
              </w:rPr>
              <w:t>Item #</w:t>
            </w:r>
            <w:r w:rsidR="008622BB">
              <w:rPr>
                <w:sz w:val="22"/>
              </w:rPr>
              <w:t>64</w:t>
            </w:r>
            <w:r w:rsidR="007A0AA5">
              <w:rPr>
                <w:sz w:val="22"/>
              </w:rPr>
              <w:t>76</w:t>
            </w:r>
          </w:p>
        </w:tc>
        <w:tc>
          <w:tcPr>
            <w:tcW w:w="3155" w:type="dxa"/>
            <w:hideMark/>
          </w:tcPr>
          <w:p w:rsidR="0011415C" w:rsidRDefault="0011415C" w:rsidP="007A0AA5">
            <w:pPr>
              <w:pStyle w:val="Heading1"/>
              <w:rPr>
                <w:sz w:val="22"/>
              </w:rPr>
            </w:pPr>
            <w:r>
              <w:rPr>
                <w:sz w:val="22"/>
              </w:rPr>
              <w:t>Math 2</w:t>
            </w:r>
            <w:r w:rsidR="007A0AA5">
              <w:rPr>
                <w:sz w:val="22"/>
              </w:rPr>
              <w:t>6</w:t>
            </w:r>
            <w:r>
              <w:rPr>
                <w:sz w:val="22"/>
              </w:rPr>
              <w:t>4</w:t>
            </w:r>
          </w:p>
        </w:tc>
        <w:tc>
          <w:tcPr>
            <w:tcW w:w="3155" w:type="dxa"/>
            <w:hideMark/>
          </w:tcPr>
          <w:p w:rsidR="0011415C" w:rsidRDefault="0011415C">
            <w:pPr>
              <w:pStyle w:val="Heading1"/>
              <w:rPr>
                <w:sz w:val="22"/>
              </w:rPr>
            </w:pPr>
            <w:r>
              <w:rPr>
                <w:sz w:val="22"/>
              </w:rPr>
              <w:t>Multivariable Calculus</w:t>
            </w: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r>
      <w:tr w:rsidR="0011415C" w:rsidTr="008622BB">
        <w:tc>
          <w:tcPr>
            <w:tcW w:w="3155" w:type="dxa"/>
            <w:gridSpan w:val="2"/>
            <w:hideMark/>
          </w:tcPr>
          <w:p w:rsidR="0011415C" w:rsidRDefault="007A0AA5" w:rsidP="008622BB">
            <w:pPr>
              <w:pStyle w:val="Heading1"/>
              <w:rPr>
                <w:sz w:val="22"/>
              </w:rPr>
            </w:pPr>
            <w:r>
              <w:rPr>
                <w:sz w:val="22"/>
              </w:rPr>
              <w:t>Spring 2020</w:t>
            </w:r>
          </w:p>
        </w:tc>
        <w:tc>
          <w:tcPr>
            <w:tcW w:w="3155" w:type="dxa"/>
            <w:hideMark/>
          </w:tcPr>
          <w:p w:rsidR="0011415C" w:rsidRDefault="007A0AA5" w:rsidP="008622BB">
            <w:pPr>
              <w:pStyle w:val="Heading1"/>
              <w:rPr>
                <w:color w:val="FF0000"/>
                <w:sz w:val="22"/>
              </w:rPr>
            </w:pPr>
            <w:r>
              <w:rPr>
                <w:sz w:val="22"/>
              </w:rPr>
              <w:t>Remote Teaching</w:t>
            </w:r>
          </w:p>
        </w:tc>
        <w:tc>
          <w:tcPr>
            <w:tcW w:w="3155" w:type="dxa"/>
            <w:hideMark/>
          </w:tcPr>
          <w:p w:rsidR="0011415C" w:rsidRDefault="0011415C" w:rsidP="0011415C">
            <w:pPr>
              <w:pStyle w:val="Heading1"/>
              <w:rPr>
                <w:sz w:val="22"/>
              </w:rPr>
            </w:pPr>
            <w:r>
              <w:rPr>
                <w:sz w:val="22"/>
              </w:rPr>
              <w:t>M – F: 10 – 10:50am</w:t>
            </w: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r>
      <w:tr w:rsidR="0011415C" w:rsidTr="008622BB">
        <w:tc>
          <w:tcPr>
            <w:tcW w:w="3155" w:type="dxa"/>
            <w:gridSpan w:val="2"/>
          </w:tcPr>
          <w:p w:rsidR="0011415C" w:rsidRDefault="0011415C">
            <w:pPr>
              <w:pStyle w:val="Heading1"/>
              <w:rPr>
                <w:sz w:val="22"/>
              </w:rPr>
            </w:pP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c>
          <w:tcPr>
            <w:tcW w:w="3155" w:type="dxa"/>
          </w:tcPr>
          <w:p w:rsidR="0011415C" w:rsidRDefault="0011415C">
            <w:pPr>
              <w:pStyle w:val="Heading1"/>
              <w:rPr>
                <w:sz w:val="22"/>
              </w:rPr>
            </w:pPr>
          </w:p>
        </w:tc>
      </w:tr>
      <w:tr w:rsidR="0011415C" w:rsidTr="008622BB">
        <w:trPr>
          <w:gridAfter w:val="3"/>
          <w:wAfter w:w="9465" w:type="dxa"/>
        </w:trPr>
        <w:tc>
          <w:tcPr>
            <w:tcW w:w="1817" w:type="dxa"/>
            <w:hideMark/>
          </w:tcPr>
          <w:p w:rsidR="0011415C" w:rsidRDefault="0011415C">
            <w:pPr>
              <w:jc w:val="both"/>
              <w:rPr>
                <w:sz w:val="22"/>
              </w:rPr>
            </w:pPr>
            <w:r>
              <w:rPr>
                <w:b/>
                <w:sz w:val="22"/>
                <w:u w:val="single"/>
              </w:rPr>
              <w:t>Instructor</w:t>
            </w:r>
            <w:r>
              <w:rPr>
                <w:sz w:val="22"/>
              </w:rPr>
              <w:t xml:space="preserve">:  </w:t>
            </w:r>
          </w:p>
        </w:tc>
        <w:tc>
          <w:tcPr>
            <w:tcW w:w="7648" w:type="dxa"/>
            <w:gridSpan w:val="3"/>
            <w:hideMark/>
          </w:tcPr>
          <w:p w:rsidR="0011415C" w:rsidRDefault="0011415C">
            <w:pPr>
              <w:jc w:val="both"/>
              <w:rPr>
                <w:sz w:val="22"/>
              </w:rPr>
            </w:pPr>
            <w:r>
              <w:rPr>
                <w:sz w:val="22"/>
              </w:rPr>
              <w:t>Dusty Wilson</w:t>
            </w:r>
          </w:p>
        </w:tc>
      </w:tr>
      <w:tr w:rsidR="0011415C" w:rsidTr="008622BB">
        <w:trPr>
          <w:gridAfter w:val="3"/>
          <w:wAfter w:w="9465" w:type="dxa"/>
        </w:trPr>
        <w:tc>
          <w:tcPr>
            <w:tcW w:w="1817" w:type="dxa"/>
            <w:hideMark/>
          </w:tcPr>
          <w:p w:rsidR="0011415C" w:rsidRDefault="0011415C">
            <w:pPr>
              <w:jc w:val="both"/>
              <w:rPr>
                <w:sz w:val="22"/>
              </w:rPr>
            </w:pPr>
            <w:r>
              <w:rPr>
                <w:b/>
                <w:sz w:val="22"/>
                <w:u w:val="single"/>
              </w:rPr>
              <w:t>Office</w:t>
            </w:r>
            <w:r>
              <w:rPr>
                <w:sz w:val="22"/>
              </w:rPr>
              <w:t xml:space="preserve">:  </w:t>
            </w:r>
          </w:p>
        </w:tc>
        <w:tc>
          <w:tcPr>
            <w:tcW w:w="7648" w:type="dxa"/>
            <w:gridSpan w:val="3"/>
            <w:hideMark/>
          </w:tcPr>
          <w:p w:rsidR="0011415C" w:rsidRDefault="007A0AA5">
            <w:pPr>
              <w:jc w:val="both"/>
              <w:rPr>
                <w:sz w:val="22"/>
              </w:rPr>
            </w:pPr>
            <w:r>
              <w:rPr>
                <w:sz w:val="22"/>
              </w:rPr>
              <w:t>The Corona Cabana</w:t>
            </w:r>
            <w:r w:rsidR="00E31593">
              <w:rPr>
                <w:sz w:val="22"/>
              </w:rPr>
              <w:t xml:space="preserve"> (Zoom with Meeting ID: </w:t>
            </w:r>
            <w:r w:rsidR="00E31593" w:rsidRPr="00E31593">
              <w:rPr>
                <w:b/>
                <w:sz w:val="22"/>
              </w:rPr>
              <w:t>712 965 5684</w:t>
            </w:r>
            <w:r w:rsidR="00E31593">
              <w:rPr>
                <w:sz w:val="22"/>
              </w:rPr>
              <w:t>)</w:t>
            </w:r>
          </w:p>
        </w:tc>
      </w:tr>
      <w:tr w:rsidR="0011415C" w:rsidTr="008622BB">
        <w:trPr>
          <w:gridAfter w:val="3"/>
          <w:wAfter w:w="9465" w:type="dxa"/>
        </w:trPr>
        <w:tc>
          <w:tcPr>
            <w:tcW w:w="1817" w:type="dxa"/>
            <w:hideMark/>
          </w:tcPr>
          <w:p w:rsidR="0011415C" w:rsidRDefault="0011415C">
            <w:pPr>
              <w:jc w:val="both"/>
              <w:rPr>
                <w:sz w:val="22"/>
              </w:rPr>
            </w:pPr>
            <w:r>
              <w:rPr>
                <w:b/>
                <w:sz w:val="22"/>
                <w:u w:val="single"/>
              </w:rPr>
              <w:t>Phone</w:t>
            </w:r>
            <w:r>
              <w:rPr>
                <w:sz w:val="22"/>
              </w:rPr>
              <w:t xml:space="preserve">:  </w:t>
            </w:r>
          </w:p>
        </w:tc>
        <w:tc>
          <w:tcPr>
            <w:tcW w:w="7648" w:type="dxa"/>
            <w:gridSpan w:val="3"/>
            <w:hideMark/>
          </w:tcPr>
          <w:p w:rsidR="0011415C" w:rsidRDefault="0011415C">
            <w:pPr>
              <w:jc w:val="both"/>
              <w:rPr>
                <w:sz w:val="22"/>
              </w:rPr>
            </w:pPr>
            <w:r>
              <w:rPr>
                <w:sz w:val="22"/>
              </w:rPr>
              <w:t>206-592-3338</w:t>
            </w:r>
            <w:r w:rsidR="007A0AA5">
              <w:rPr>
                <w:sz w:val="22"/>
              </w:rPr>
              <w:t xml:space="preserve"> (message only)</w:t>
            </w:r>
          </w:p>
        </w:tc>
      </w:tr>
      <w:tr w:rsidR="0011415C" w:rsidTr="008622BB">
        <w:trPr>
          <w:gridAfter w:val="3"/>
          <w:wAfter w:w="9465" w:type="dxa"/>
        </w:trPr>
        <w:tc>
          <w:tcPr>
            <w:tcW w:w="1817" w:type="dxa"/>
            <w:hideMark/>
          </w:tcPr>
          <w:p w:rsidR="0011415C" w:rsidRDefault="007A0AA5" w:rsidP="007A0AA5">
            <w:pPr>
              <w:jc w:val="both"/>
              <w:rPr>
                <w:sz w:val="22"/>
              </w:rPr>
            </w:pPr>
            <w:r>
              <w:rPr>
                <w:b/>
                <w:sz w:val="22"/>
                <w:u w:val="single"/>
              </w:rPr>
              <w:t xml:space="preserve">Zoom </w:t>
            </w:r>
            <w:r w:rsidR="0011415C">
              <w:rPr>
                <w:b/>
                <w:sz w:val="22"/>
                <w:u w:val="single"/>
              </w:rPr>
              <w:t>Hours</w:t>
            </w:r>
          </w:p>
        </w:tc>
        <w:tc>
          <w:tcPr>
            <w:tcW w:w="7648" w:type="dxa"/>
            <w:gridSpan w:val="3"/>
            <w:hideMark/>
          </w:tcPr>
          <w:p w:rsidR="0011415C" w:rsidRDefault="00EB04A9" w:rsidP="00E31593">
            <w:pPr>
              <w:tabs>
                <w:tab w:val="center" w:pos="3717"/>
                <w:tab w:val="right" w:pos="7434"/>
              </w:tabs>
              <w:rPr>
                <w:color w:val="003333"/>
                <w:sz w:val="22"/>
              </w:rPr>
            </w:pPr>
            <w:r>
              <w:rPr>
                <w:sz w:val="22"/>
              </w:rPr>
              <w:t>Mon</w:t>
            </w:r>
            <w:r w:rsidR="00E31593">
              <w:rPr>
                <w:sz w:val="22"/>
              </w:rPr>
              <w:t>day</w:t>
            </w:r>
            <w:r w:rsidR="0011415C">
              <w:rPr>
                <w:sz w:val="22"/>
              </w:rPr>
              <w:t xml:space="preserve">: </w:t>
            </w:r>
            <w:r w:rsidR="00E31593">
              <w:rPr>
                <w:sz w:val="22"/>
              </w:rPr>
              <w:t>9-9:50.  Monday,</w:t>
            </w:r>
            <w:r>
              <w:rPr>
                <w:sz w:val="22"/>
              </w:rPr>
              <w:t xml:space="preserve"> Tue</w:t>
            </w:r>
            <w:r w:rsidR="00E31593">
              <w:rPr>
                <w:sz w:val="22"/>
              </w:rPr>
              <w:t>sday, Thursday, Friday</w:t>
            </w:r>
            <w:r w:rsidR="0011415C">
              <w:rPr>
                <w:sz w:val="22"/>
              </w:rPr>
              <w:t xml:space="preserve">: </w:t>
            </w:r>
            <w:r w:rsidR="00E31593">
              <w:rPr>
                <w:sz w:val="22"/>
              </w:rPr>
              <w:t>11</w:t>
            </w:r>
            <w:r w:rsidR="0011415C">
              <w:rPr>
                <w:sz w:val="22"/>
              </w:rPr>
              <w:t>-</w:t>
            </w:r>
            <w:r w:rsidR="00E31593">
              <w:rPr>
                <w:sz w:val="22"/>
              </w:rPr>
              <w:t>11:</w:t>
            </w:r>
            <w:r w:rsidR="0011415C">
              <w:rPr>
                <w:sz w:val="22"/>
              </w:rPr>
              <w:t>50</w:t>
            </w:r>
          </w:p>
        </w:tc>
      </w:tr>
      <w:tr w:rsidR="0011415C" w:rsidTr="008622BB">
        <w:trPr>
          <w:gridAfter w:val="3"/>
          <w:wAfter w:w="9465" w:type="dxa"/>
        </w:trPr>
        <w:tc>
          <w:tcPr>
            <w:tcW w:w="1817" w:type="dxa"/>
            <w:hideMark/>
          </w:tcPr>
          <w:p w:rsidR="0011415C" w:rsidRDefault="0011415C">
            <w:pPr>
              <w:jc w:val="both"/>
              <w:rPr>
                <w:sz w:val="22"/>
              </w:rPr>
            </w:pPr>
            <w:r>
              <w:rPr>
                <w:b/>
                <w:sz w:val="22"/>
                <w:u w:val="single"/>
              </w:rPr>
              <w:t>home page</w:t>
            </w:r>
          </w:p>
        </w:tc>
        <w:tc>
          <w:tcPr>
            <w:tcW w:w="7648" w:type="dxa"/>
            <w:gridSpan w:val="3"/>
            <w:hideMark/>
          </w:tcPr>
          <w:p w:rsidR="0011415C" w:rsidRDefault="0011415C">
            <w:pPr>
              <w:jc w:val="both"/>
              <w:rPr>
                <w:b/>
                <w:sz w:val="22"/>
                <w:u w:val="single"/>
              </w:rPr>
            </w:pPr>
            <w:r>
              <w:rPr>
                <w:sz w:val="22"/>
              </w:rPr>
              <w:t>http://people.highline.edu/dwilson</w:t>
            </w:r>
          </w:p>
        </w:tc>
      </w:tr>
      <w:tr w:rsidR="0011415C" w:rsidTr="008622BB">
        <w:trPr>
          <w:gridAfter w:val="3"/>
          <w:wAfter w:w="9465" w:type="dxa"/>
        </w:trPr>
        <w:tc>
          <w:tcPr>
            <w:tcW w:w="1817" w:type="dxa"/>
            <w:hideMark/>
          </w:tcPr>
          <w:p w:rsidR="0011415C" w:rsidRDefault="0011415C">
            <w:pPr>
              <w:jc w:val="both"/>
              <w:rPr>
                <w:sz w:val="22"/>
              </w:rPr>
            </w:pPr>
            <w:r>
              <w:rPr>
                <w:b/>
                <w:sz w:val="22"/>
                <w:u w:val="single"/>
              </w:rPr>
              <w:t>e-mail</w:t>
            </w:r>
            <w:r>
              <w:rPr>
                <w:sz w:val="22"/>
              </w:rPr>
              <w:t xml:space="preserve">  </w:t>
            </w:r>
          </w:p>
        </w:tc>
        <w:tc>
          <w:tcPr>
            <w:tcW w:w="7648" w:type="dxa"/>
            <w:gridSpan w:val="3"/>
            <w:hideMark/>
          </w:tcPr>
          <w:p w:rsidR="0011415C" w:rsidRDefault="0011415C">
            <w:pPr>
              <w:jc w:val="both"/>
              <w:rPr>
                <w:sz w:val="22"/>
              </w:rPr>
            </w:pPr>
            <w:r>
              <w:rPr>
                <w:sz w:val="22"/>
              </w:rPr>
              <w:t>dwilson@highline.edu</w:t>
            </w:r>
          </w:p>
        </w:tc>
      </w:tr>
    </w:tbl>
    <w:p w:rsidR="00A62B1B" w:rsidRDefault="00A62B1B">
      <w:pPr>
        <w:jc w:val="both"/>
        <w:rPr>
          <w:sz w:val="22"/>
        </w:rPr>
      </w:pPr>
    </w:p>
    <w:p w:rsidR="0043715C" w:rsidRDefault="0043715C" w:rsidP="0043715C">
      <w:pPr>
        <w:jc w:val="both"/>
        <w:rPr>
          <w:sz w:val="22"/>
        </w:rPr>
      </w:pPr>
      <w:r>
        <w:rPr>
          <w:b/>
          <w:bCs/>
          <w:sz w:val="22"/>
          <w:u w:val="single"/>
        </w:rPr>
        <w:t>Course Description</w:t>
      </w:r>
      <w:r>
        <w:rPr>
          <w:sz w:val="22"/>
        </w:rPr>
        <w:t xml:space="preserve">:  (5 credits) </w:t>
      </w:r>
      <w:r w:rsidR="00605E0A">
        <w:rPr>
          <w:sz w:val="22"/>
        </w:rPr>
        <w:t xml:space="preserve">Multivariable calculus. </w:t>
      </w:r>
      <w:r w:rsidR="00605E0A" w:rsidRPr="00605E0A">
        <w:rPr>
          <w:sz w:val="22"/>
        </w:rPr>
        <w:t>Topics include the calculus of polar functions, sequences, infinite series, double and triple integrals in multiple coordinate systems, line and surface integrals, Green’s Theorem, Stokes’ Theorem, and the Divergence Theorem.</w:t>
      </w:r>
    </w:p>
    <w:p w:rsidR="008622BB" w:rsidRDefault="008622BB" w:rsidP="0043715C">
      <w:pPr>
        <w:jc w:val="both"/>
        <w:rPr>
          <w:sz w:val="22"/>
        </w:rPr>
      </w:pPr>
    </w:p>
    <w:p w:rsidR="0043715C" w:rsidRDefault="0043715C" w:rsidP="0043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Pr>
          <w:b/>
          <w:color w:val="000000"/>
          <w:sz w:val="22"/>
          <w:u w:val="single"/>
        </w:rPr>
        <w:t>Course Objectives</w:t>
      </w:r>
      <w:r>
        <w:rPr>
          <w:color w:val="000000"/>
          <w:sz w:val="22"/>
        </w:rPr>
        <w:t xml:space="preserve">: </w:t>
      </w:r>
      <w:r>
        <w:rPr>
          <w:i/>
          <w:color w:val="000000"/>
          <w:sz w:val="22"/>
        </w:rPr>
        <w:t>The student will be able to …</w:t>
      </w:r>
      <w:r>
        <w:rPr>
          <w:color w:val="000000"/>
          <w:sz w:val="22"/>
        </w:rPr>
        <w:t xml:space="preserve"> </w:t>
      </w:r>
    </w:p>
    <w:tbl>
      <w:tblPr>
        <w:tblW w:w="9468" w:type="dxa"/>
        <w:tblLayout w:type="fixed"/>
        <w:tblLook w:val="0000" w:firstRow="0" w:lastRow="0" w:firstColumn="0" w:lastColumn="0" w:noHBand="0" w:noVBand="0"/>
      </w:tblPr>
      <w:tblGrid>
        <w:gridCol w:w="4734"/>
        <w:gridCol w:w="4734"/>
      </w:tblGrid>
      <w:tr w:rsidR="0043715C" w:rsidTr="0043715C">
        <w:trPr>
          <w:trHeight w:val="465"/>
        </w:trPr>
        <w:tc>
          <w:tcPr>
            <w:tcW w:w="4734" w:type="dxa"/>
            <w:tcMar>
              <w:left w:w="58" w:type="dxa"/>
              <w:right w:w="115" w:type="dxa"/>
            </w:tcMar>
          </w:tcPr>
          <w:p w:rsidR="00605E0A"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Construct graphs and calculate areas and arclengths for polar curves.</w:t>
            </w:r>
          </w:p>
          <w:p w:rsidR="00605E0A"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Apply convergence tests to determine if infinite series converge.</w:t>
            </w:r>
          </w:p>
          <w:p w:rsidR="00605E0A"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Construct and evaluate double integrals in the polar coordinate systems.</w:t>
            </w:r>
          </w:p>
          <w:p w:rsidR="0043715C" w:rsidRPr="00605E0A" w:rsidRDefault="00605E0A" w:rsidP="00605E0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Construct and evaluate triple integrals in rectangular, cylindrical, and spherical coordinate systems.</w:t>
            </w:r>
          </w:p>
        </w:tc>
        <w:tc>
          <w:tcPr>
            <w:tcW w:w="4734" w:type="dxa"/>
            <w:tcMar>
              <w:left w:w="58" w:type="dxa"/>
              <w:right w:w="115" w:type="dxa"/>
            </w:tcMar>
          </w:tcPr>
          <w:p w:rsidR="00605E0A"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Construct and evaluate line and surface integrals.</w:t>
            </w:r>
          </w:p>
          <w:p w:rsidR="00605E0A"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Apply the Fundamental Theorem of Line Integrals, Green's, Stokes', and the Divergence theorems to evaluate line and surface integrals.</w:t>
            </w:r>
          </w:p>
          <w:p w:rsidR="00605E0A"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Determine if vector fields are conservative and independent of path and interpret what this says about vector fields.</w:t>
            </w:r>
          </w:p>
          <w:p w:rsidR="0043715C" w:rsidRPr="009E3C35" w:rsidRDefault="00605E0A" w:rsidP="00605E0A">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rPr>
            </w:pPr>
            <w:r w:rsidRPr="00605E0A">
              <w:rPr>
                <w:color w:val="000000"/>
                <w:sz w:val="22"/>
              </w:rPr>
              <w:t>Set up and solve applications, including average value of a function, volumes, areas, centroids, work, and flux.</w:t>
            </w:r>
          </w:p>
        </w:tc>
      </w:tr>
    </w:tbl>
    <w:p w:rsidR="008622BB" w:rsidRDefault="008622BB">
      <w:pPr>
        <w:jc w:val="both"/>
        <w:rPr>
          <w:b/>
          <w:sz w:val="22"/>
          <w:u w:val="single"/>
        </w:rPr>
      </w:pPr>
    </w:p>
    <w:p w:rsidR="003F24A8" w:rsidRDefault="003F24A8">
      <w:pPr>
        <w:jc w:val="both"/>
        <w:rPr>
          <w:sz w:val="22"/>
        </w:rPr>
      </w:pPr>
      <w:r>
        <w:rPr>
          <w:b/>
          <w:sz w:val="22"/>
          <w:u w:val="single"/>
        </w:rPr>
        <w:t>Text</w:t>
      </w:r>
      <w:r>
        <w:rPr>
          <w:sz w:val="22"/>
        </w:rPr>
        <w:t xml:space="preserve">: </w:t>
      </w:r>
      <w:r w:rsidRPr="00492738">
        <w:rPr>
          <w:i/>
          <w:sz w:val="22"/>
        </w:rPr>
        <w:t>Calculus</w:t>
      </w:r>
      <w:r w:rsidR="00D3316A" w:rsidRPr="00492738">
        <w:rPr>
          <w:i/>
          <w:sz w:val="22"/>
        </w:rPr>
        <w:t xml:space="preserve">, Early </w:t>
      </w:r>
      <w:r w:rsidR="00293340" w:rsidRPr="00492738">
        <w:rPr>
          <w:i/>
          <w:sz w:val="22"/>
        </w:rPr>
        <w:t>Transcendenta</w:t>
      </w:r>
      <w:r w:rsidR="00E26C1D" w:rsidRPr="00492738">
        <w:rPr>
          <w:i/>
          <w:sz w:val="22"/>
        </w:rPr>
        <w:t>l</w:t>
      </w:r>
      <w:r w:rsidR="00293340" w:rsidRPr="00492738">
        <w:rPr>
          <w:i/>
          <w:sz w:val="22"/>
        </w:rPr>
        <w:t>s</w:t>
      </w:r>
      <w:r w:rsidRPr="00492738">
        <w:rPr>
          <w:sz w:val="22"/>
        </w:rPr>
        <w:t xml:space="preserve"> (</w:t>
      </w:r>
      <w:r w:rsidR="00197079">
        <w:rPr>
          <w:sz w:val="22"/>
        </w:rPr>
        <w:t>3rd</w:t>
      </w:r>
      <w:bookmarkStart w:id="0" w:name="_GoBack"/>
      <w:bookmarkEnd w:id="0"/>
      <w:r w:rsidRPr="00492738">
        <w:rPr>
          <w:sz w:val="22"/>
        </w:rPr>
        <w:t xml:space="preserve"> ed.), by </w:t>
      </w:r>
      <w:r w:rsidR="00605E0A">
        <w:rPr>
          <w:sz w:val="22"/>
        </w:rPr>
        <w:t xml:space="preserve">Briggs, Cochran, Gillett, and </w:t>
      </w:r>
      <w:r w:rsidR="00605E0A" w:rsidRPr="00605E0A">
        <w:rPr>
          <w:sz w:val="22"/>
          <w:u w:val="single"/>
        </w:rPr>
        <w:t>Schulz</w:t>
      </w:r>
    </w:p>
    <w:p w:rsidR="00D3316A" w:rsidRDefault="00D3316A">
      <w:pPr>
        <w:jc w:val="both"/>
        <w:rPr>
          <w:sz w:val="22"/>
        </w:rPr>
      </w:pPr>
    </w:p>
    <w:p w:rsidR="003F24A8" w:rsidRDefault="003F24A8">
      <w:pPr>
        <w:jc w:val="both"/>
        <w:rPr>
          <w:sz w:val="22"/>
        </w:rPr>
      </w:pPr>
      <w:r>
        <w:rPr>
          <w:b/>
          <w:sz w:val="22"/>
          <w:u w:val="single"/>
        </w:rPr>
        <w:t>Prerequisite</w:t>
      </w:r>
      <w:r>
        <w:rPr>
          <w:sz w:val="22"/>
        </w:rPr>
        <w:t xml:space="preserve">: Math </w:t>
      </w:r>
      <w:r w:rsidR="00605E0A">
        <w:rPr>
          <w:sz w:val="22"/>
        </w:rPr>
        <w:t>163</w:t>
      </w:r>
      <w:r w:rsidR="00980B39">
        <w:rPr>
          <w:sz w:val="22"/>
        </w:rPr>
        <w:t xml:space="preserve"> </w:t>
      </w:r>
      <w:r w:rsidR="00B873F5">
        <w:rPr>
          <w:sz w:val="22"/>
        </w:rPr>
        <w:t>with a minimum grade of 2.0</w:t>
      </w:r>
      <w:r>
        <w:rPr>
          <w:sz w:val="22"/>
        </w:rPr>
        <w:t>.</w:t>
      </w:r>
    </w:p>
    <w:p w:rsidR="003F24A8" w:rsidRDefault="003F24A8">
      <w:pPr>
        <w:jc w:val="both"/>
        <w:rPr>
          <w:b/>
          <w:sz w:val="22"/>
          <w:u w:val="single"/>
        </w:rPr>
      </w:pPr>
    </w:p>
    <w:p w:rsidR="00B940D1" w:rsidRDefault="00B940D1">
      <w:pPr>
        <w:jc w:val="both"/>
        <w:rPr>
          <w:sz w:val="22"/>
        </w:rPr>
      </w:pPr>
      <w:r>
        <w:rPr>
          <w:b/>
          <w:sz w:val="22"/>
          <w:u w:val="single"/>
        </w:rPr>
        <w:t>Schedule</w:t>
      </w:r>
      <w:r w:rsidR="00C976C5">
        <w:rPr>
          <w:sz w:val="22"/>
        </w:rPr>
        <w:t xml:space="preserve">: </w:t>
      </w:r>
      <w:r w:rsidR="00980B39">
        <w:rPr>
          <w:sz w:val="22"/>
        </w:rPr>
        <w:t>We will cover three chapters in this course</w:t>
      </w:r>
      <w:r w:rsidR="007F74EA">
        <w:rPr>
          <w:sz w:val="22"/>
        </w:rPr>
        <w:t xml:space="preserve"> with</w:t>
      </w:r>
      <w:r w:rsidR="00980B39">
        <w:rPr>
          <w:sz w:val="22"/>
        </w:rPr>
        <w:t xml:space="preserve"> </w:t>
      </w:r>
      <w:r w:rsidR="008622BB">
        <w:rPr>
          <w:sz w:val="22"/>
        </w:rPr>
        <w:t>weekly assessments.</w:t>
      </w:r>
      <w:r w:rsidR="00980B39">
        <w:rPr>
          <w:sz w:val="22"/>
        </w:rPr>
        <w:t xml:space="preserve">  </w:t>
      </w:r>
      <w:r w:rsidR="00C976C5">
        <w:rPr>
          <w:sz w:val="22"/>
        </w:rPr>
        <w:t xml:space="preserve">Most sections will be covered in </w:t>
      </w:r>
      <w:r w:rsidR="008622BB">
        <w:rPr>
          <w:sz w:val="22"/>
        </w:rPr>
        <w:t>2</w:t>
      </w:r>
      <w:r w:rsidR="00C976C5">
        <w:rPr>
          <w:sz w:val="22"/>
        </w:rPr>
        <w:t xml:space="preserve"> class day</w:t>
      </w:r>
      <w:r w:rsidR="008622BB">
        <w:rPr>
          <w:sz w:val="22"/>
        </w:rPr>
        <w:t>s</w:t>
      </w:r>
      <w:r w:rsidR="00C976C5">
        <w:rPr>
          <w:sz w:val="22"/>
        </w:rPr>
        <w:t xml:space="preserve">.  To maintain this </w:t>
      </w:r>
      <w:r w:rsidR="00ED47C6">
        <w:rPr>
          <w:sz w:val="22"/>
        </w:rPr>
        <w:t>pace</w:t>
      </w:r>
      <w:r w:rsidR="00C976C5">
        <w:rPr>
          <w:sz w:val="22"/>
        </w:rPr>
        <w:t>, you will need to read the beginning of each section carefully and skim it in its entirety.</w:t>
      </w:r>
      <w:r w:rsidR="00980B39">
        <w:rPr>
          <w:sz w:val="22"/>
        </w:rPr>
        <w:t xml:space="preserve">  </w:t>
      </w:r>
    </w:p>
    <w:p w:rsidR="00A62B1B" w:rsidRDefault="00A62B1B">
      <w:pPr>
        <w:jc w:val="both"/>
        <w:rPr>
          <w:b/>
          <w:sz w:val="22"/>
          <w:u w:val="single"/>
        </w:rPr>
      </w:pPr>
    </w:p>
    <w:p w:rsidR="003F24A8" w:rsidRDefault="003F24A8">
      <w:pPr>
        <w:jc w:val="both"/>
        <w:rPr>
          <w:sz w:val="22"/>
        </w:rPr>
      </w:pPr>
      <w:r>
        <w:rPr>
          <w:b/>
          <w:sz w:val="22"/>
          <w:u w:val="single"/>
        </w:rPr>
        <w:t>Calculators</w:t>
      </w:r>
      <w:r>
        <w:rPr>
          <w:sz w:val="22"/>
        </w:rPr>
        <w:t xml:space="preserve">:  A graphing calculator is required for this course.  </w:t>
      </w:r>
    </w:p>
    <w:p w:rsidR="00605E0A" w:rsidRDefault="007F74EA" w:rsidP="006A68D4">
      <w:pPr>
        <w:numPr>
          <w:ilvl w:val="0"/>
          <w:numId w:val="1"/>
        </w:numPr>
        <w:jc w:val="both"/>
        <w:rPr>
          <w:sz w:val="22"/>
        </w:rPr>
      </w:pPr>
      <w:r w:rsidRPr="00605E0A">
        <w:rPr>
          <w:sz w:val="22"/>
        </w:rPr>
        <w:t>The TI-8</w:t>
      </w:r>
      <w:r w:rsidR="00B07CFE" w:rsidRPr="00605E0A">
        <w:rPr>
          <w:sz w:val="22"/>
        </w:rPr>
        <w:t>4</w:t>
      </w:r>
      <w:r w:rsidR="003F24A8" w:rsidRPr="00605E0A">
        <w:rPr>
          <w:sz w:val="22"/>
        </w:rPr>
        <w:t xml:space="preserve"> is recommended.  </w:t>
      </w:r>
    </w:p>
    <w:p w:rsidR="003F24A8" w:rsidRPr="00605E0A" w:rsidRDefault="003F24A8" w:rsidP="006A68D4">
      <w:pPr>
        <w:numPr>
          <w:ilvl w:val="0"/>
          <w:numId w:val="1"/>
        </w:numPr>
        <w:jc w:val="both"/>
        <w:rPr>
          <w:sz w:val="22"/>
        </w:rPr>
      </w:pPr>
      <w:r w:rsidRPr="00605E0A">
        <w:rPr>
          <w:sz w:val="22"/>
        </w:rPr>
        <w:t>Very limited class time will be spent explaining the use of calculators.</w:t>
      </w:r>
    </w:p>
    <w:p w:rsidR="003F24A8" w:rsidRDefault="003F24A8" w:rsidP="00EE365C">
      <w:pPr>
        <w:numPr>
          <w:ilvl w:val="0"/>
          <w:numId w:val="1"/>
        </w:numPr>
        <w:jc w:val="both"/>
        <w:rPr>
          <w:sz w:val="22"/>
        </w:rPr>
      </w:pPr>
      <w:r>
        <w:rPr>
          <w:sz w:val="22"/>
        </w:rPr>
        <w:t>Calculators may be rented from the math department on</w:t>
      </w:r>
      <w:r w:rsidR="00D3316A">
        <w:rPr>
          <w:sz w:val="22"/>
        </w:rPr>
        <w:t xml:space="preserve"> a first come first serve basis.</w:t>
      </w:r>
    </w:p>
    <w:p w:rsidR="003F24A8" w:rsidRDefault="003F24A8">
      <w:pPr>
        <w:rPr>
          <w:b/>
          <w:sz w:val="22"/>
          <w:u w:val="single"/>
        </w:rPr>
      </w:pPr>
    </w:p>
    <w:p w:rsidR="00A62B1B" w:rsidRDefault="00A62B1B" w:rsidP="00A62B1B">
      <w:pPr>
        <w:jc w:val="both"/>
        <w:rPr>
          <w:sz w:val="22"/>
        </w:rPr>
      </w:pPr>
      <w:r>
        <w:rPr>
          <w:b/>
          <w:sz w:val="22"/>
          <w:u w:val="single"/>
        </w:rPr>
        <w:t>Online Homework</w:t>
      </w:r>
      <w:r>
        <w:rPr>
          <w:sz w:val="22"/>
        </w:rPr>
        <w:t>:  The format and grading criteria for the online homework is as follows.</w:t>
      </w:r>
    </w:p>
    <w:p w:rsidR="00605E0A" w:rsidRDefault="00605E0A" w:rsidP="00A62B1B">
      <w:pPr>
        <w:numPr>
          <w:ilvl w:val="0"/>
          <w:numId w:val="5"/>
        </w:numPr>
        <w:jc w:val="both"/>
        <w:rPr>
          <w:sz w:val="22"/>
        </w:rPr>
      </w:pPr>
      <w:r>
        <w:rPr>
          <w:b/>
          <w:sz w:val="22"/>
        </w:rPr>
        <w:t>MyLabs</w:t>
      </w:r>
      <w:r w:rsidR="00A62B1B" w:rsidRPr="00980B39">
        <w:rPr>
          <w:b/>
          <w:sz w:val="22"/>
        </w:rPr>
        <w:t>:</w:t>
      </w:r>
      <w:r w:rsidR="00A62B1B" w:rsidRPr="00980B39">
        <w:rPr>
          <w:sz w:val="22"/>
        </w:rPr>
        <w:t xml:space="preserve"> </w:t>
      </w:r>
      <w:r w:rsidR="00A62B1B">
        <w:rPr>
          <w:sz w:val="22"/>
        </w:rPr>
        <w:t xml:space="preserve">Graded homework will be administered online thru </w:t>
      </w:r>
      <w:r>
        <w:rPr>
          <w:sz w:val="22"/>
        </w:rPr>
        <w:t>MyLabs</w:t>
      </w:r>
      <w:r w:rsidR="00A62B1B">
        <w:rPr>
          <w:sz w:val="22"/>
        </w:rPr>
        <w:t>.  The website i</w:t>
      </w:r>
      <w:r>
        <w:rPr>
          <w:sz w:val="22"/>
        </w:rPr>
        <w:t xml:space="preserve">s: </w:t>
      </w:r>
      <w:hyperlink r:id="rId7" w:history="1">
        <w:r w:rsidRPr="000D5F9C">
          <w:rPr>
            <w:rStyle w:val="Hyperlink"/>
            <w:sz w:val="22"/>
          </w:rPr>
          <w:t>https://www.pearson.com/mylab</w:t>
        </w:r>
      </w:hyperlink>
    </w:p>
    <w:p w:rsidR="00A62B1B" w:rsidRPr="00605E0A" w:rsidRDefault="00605E0A" w:rsidP="00605E0A">
      <w:pPr>
        <w:numPr>
          <w:ilvl w:val="0"/>
          <w:numId w:val="5"/>
        </w:numPr>
        <w:jc w:val="both"/>
        <w:rPr>
          <w:sz w:val="22"/>
        </w:rPr>
      </w:pPr>
      <w:r>
        <w:rPr>
          <w:b/>
          <w:sz w:val="22"/>
        </w:rPr>
        <w:t xml:space="preserve">Course ID: </w:t>
      </w:r>
      <w:r w:rsidRPr="00605E0A">
        <w:rPr>
          <w:sz w:val="22"/>
        </w:rPr>
        <w:t>wilson41568</w:t>
      </w:r>
      <w:r>
        <w:rPr>
          <w:b/>
          <w:sz w:val="22"/>
        </w:rPr>
        <w:t xml:space="preserve"> DO NOT PAY.  </w:t>
      </w:r>
      <w:r w:rsidRPr="00605E0A">
        <w:rPr>
          <w:sz w:val="22"/>
        </w:rPr>
        <w:t>Request temporary access.</w:t>
      </w:r>
    </w:p>
    <w:p w:rsidR="00A62B1B" w:rsidRDefault="00A62B1B" w:rsidP="00EE365C">
      <w:pPr>
        <w:numPr>
          <w:ilvl w:val="0"/>
          <w:numId w:val="5"/>
        </w:numPr>
        <w:jc w:val="both"/>
        <w:rPr>
          <w:sz w:val="22"/>
        </w:rPr>
      </w:pPr>
      <w:r>
        <w:rPr>
          <w:b/>
          <w:sz w:val="22"/>
        </w:rPr>
        <w:t>Many submissions:</w:t>
      </w:r>
      <w:r>
        <w:rPr>
          <w:sz w:val="22"/>
        </w:rPr>
        <w:t xml:space="preserve"> </w:t>
      </w:r>
      <w:r w:rsidR="00605E0A">
        <w:rPr>
          <w:sz w:val="22"/>
        </w:rPr>
        <w:t xml:space="preserve"> Most homework questions allow for multiple attempts. </w:t>
      </w:r>
    </w:p>
    <w:p w:rsidR="007F74EA" w:rsidRDefault="00C869E0" w:rsidP="00EE365C">
      <w:pPr>
        <w:numPr>
          <w:ilvl w:val="0"/>
          <w:numId w:val="5"/>
        </w:numPr>
        <w:jc w:val="both"/>
        <w:rPr>
          <w:sz w:val="22"/>
        </w:rPr>
      </w:pPr>
      <w:r>
        <w:rPr>
          <w:b/>
          <w:sz w:val="22"/>
        </w:rPr>
        <w:t>Late work</w:t>
      </w:r>
      <w:r w:rsidR="007F74EA">
        <w:rPr>
          <w:b/>
          <w:sz w:val="22"/>
        </w:rPr>
        <w:t>:</w:t>
      </w:r>
      <w:r w:rsidR="007F74EA">
        <w:rPr>
          <w:sz w:val="22"/>
        </w:rPr>
        <w:t xml:space="preserve"> </w:t>
      </w:r>
      <w:r>
        <w:rPr>
          <w:sz w:val="22"/>
        </w:rPr>
        <w:t>There is a 25</w:t>
      </w:r>
      <w:r w:rsidR="007F74EA">
        <w:rPr>
          <w:sz w:val="22"/>
        </w:rPr>
        <w:t xml:space="preserve">% penalty on </w:t>
      </w:r>
      <w:r w:rsidR="00F64755">
        <w:rPr>
          <w:sz w:val="22"/>
        </w:rPr>
        <w:t>exercises</w:t>
      </w:r>
      <w:r w:rsidR="007F74EA">
        <w:rPr>
          <w:sz w:val="22"/>
        </w:rPr>
        <w:t xml:space="preserve"> completed </w:t>
      </w:r>
      <w:r>
        <w:rPr>
          <w:sz w:val="22"/>
        </w:rPr>
        <w:t>after the original due date.</w:t>
      </w:r>
    </w:p>
    <w:p w:rsidR="00C976C5" w:rsidRDefault="00C976C5" w:rsidP="00BB1F49">
      <w:pPr>
        <w:jc w:val="both"/>
        <w:rPr>
          <w:sz w:val="22"/>
        </w:rPr>
      </w:pPr>
    </w:p>
    <w:p w:rsidR="00C869E0" w:rsidRDefault="00C869E0">
      <w:pPr>
        <w:jc w:val="both"/>
        <w:rPr>
          <w:b/>
          <w:sz w:val="22"/>
          <w:u w:val="single"/>
        </w:rPr>
      </w:pPr>
    </w:p>
    <w:p w:rsidR="00C869E0" w:rsidRDefault="00C869E0">
      <w:pPr>
        <w:jc w:val="both"/>
        <w:rPr>
          <w:b/>
          <w:sz w:val="22"/>
          <w:u w:val="single"/>
        </w:rPr>
      </w:pPr>
    </w:p>
    <w:p w:rsidR="00C869E0" w:rsidRDefault="00C869E0" w:rsidP="00C869E0">
      <w:pPr>
        <w:jc w:val="both"/>
        <w:rPr>
          <w:sz w:val="22"/>
        </w:rPr>
      </w:pPr>
      <w:r>
        <w:rPr>
          <w:b/>
          <w:sz w:val="22"/>
          <w:u w:val="single"/>
        </w:rPr>
        <w:lastRenderedPageBreak/>
        <w:t xml:space="preserve">Online </w:t>
      </w:r>
      <w:r>
        <w:rPr>
          <w:b/>
          <w:sz w:val="22"/>
          <w:u w:val="single"/>
        </w:rPr>
        <w:t>Quizzes</w:t>
      </w:r>
      <w:r>
        <w:rPr>
          <w:sz w:val="22"/>
        </w:rPr>
        <w:t>:  There are a few online quizzes that will be administered through MyLabs</w:t>
      </w:r>
      <w:r>
        <w:rPr>
          <w:sz w:val="22"/>
        </w:rPr>
        <w:t>.</w:t>
      </w:r>
    </w:p>
    <w:p w:rsidR="00C869E0" w:rsidRPr="00C869E0" w:rsidRDefault="00C869E0" w:rsidP="00C869E0">
      <w:pPr>
        <w:numPr>
          <w:ilvl w:val="0"/>
          <w:numId w:val="9"/>
        </w:numPr>
        <w:jc w:val="both"/>
        <w:rPr>
          <w:sz w:val="22"/>
        </w:rPr>
      </w:pPr>
      <w:r w:rsidRPr="00C869E0">
        <w:rPr>
          <w:sz w:val="22"/>
        </w:rPr>
        <w:t>On quizzes, you may attempt each question just once.</w:t>
      </w:r>
    </w:p>
    <w:p w:rsidR="00C869E0" w:rsidRPr="00C869E0" w:rsidRDefault="00C869E0" w:rsidP="00C869E0">
      <w:pPr>
        <w:numPr>
          <w:ilvl w:val="0"/>
          <w:numId w:val="9"/>
        </w:numPr>
        <w:jc w:val="both"/>
        <w:rPr>
          <w:sz w:val="22"/>
        </w:rPr>
      </w:pPr>
      <w:r w:rsidRPr="00C869E0">
        <w:rPr>
          <w:sz w:val="22"/>
        </w:rPr>
        <w:t>You may retake quizzes as many times as you like.</w:t>
      </w:r>
    </w:p>
    <w:p w:rsidR="00C869E0" w:rsidRDefault="00C869E0">
      <w:pPr>
        <w:jc w:val="both"/>
        <w:rPr>
          <w:b/>
          <w:sz w:val="22"/>
          <w:u w:val="single"/>
        </w:rPr>
      </w:pPr>
    </w:p>
    <w:p w:rsidR="00C869E0" w:rsidRDefault="00C869E0">
      <w:pPr>
        <w:jc w:val="both"/>
        <w:rPr>
          <w:b/>
          <w:sz w:val="22"/>
          <w:u w:val="single"/>
        </w:rPr>
      </w:pPr>
    </w:p>
    <w:p w:rsidR="003F24A8" w:rsidRDefault="00D557B2">
      <w:pPr>
        <w:jc w:val="both"/>
        <w:rPr>
          <w:sz w:val="22"/>
        </w:rPr>
      </w:pPr>
      <w:r>
        <w:rPr>
          <w:b/>
          <w:sz w:val="22"/>
          <w:u w:val="single"/>
        </w:rPr>
        <w:t>Assessments</w:t>
      </w:r>
      <w:r w:rsidR="003F24A8">
        <w:rPr>
          <w:sz w:val="22"/>
        </w:rPr>
        <w:t xml:space="preserve">:  There will be </w:t>
      </w:r>
      <w:r>
        <w:rPr>
          <w:sz w:val="22"/>
        </w:rPr>
        <w:t>weekly assessments.</w:t>
      </w:r>
      <w:r w:rsidR="003F24A8">
        <w:rPr>
          <w:sz w:val="22"/>
        </w:rPr>
        <w:t xml:space="preserve">  </w:t>
      </w:r>
    </w:p>
    <w:p w:rsidR="00D557B2" w:rsidRDefault="00C869E0" w:rsidP="00EE365C">
      <w:pPr>
        <w:numPr>
          <w:ilvl w:val="0"/>
          <w:numId w:val="6"/>
        </w:numPr>
        <w:jc w:val="both"/>
        <w:rPr>
          <w:sz w:val="22"/>
        </w:rPr>
      </w:pPr>
      <w:r>
        <w:rPr>
          <w:sz w:val="22"/>
        </w:rPr>
        <w:t xml:space="preserve">Please see </w:t>
      </w:r>
      <w:r w:rsidR="00D26D35">
        <w:rPr>
          <w:sz w:val="22"/>
        </w:rPr>
        <w:t xml:space="preserve">below for the </w:t>
      </w:r>
      <w:r>
        <w:rPr>
          <w:sz w:val="22"/>
        </w:rPr>
        <w:t>details about assessments.</w:t>
      </w:r>
    </w:p>
    <w:p w:rsidR="003F24A8" w:rsidRDefault="00D557B2" w:rsidP="00EE365C">
      <w:pPr>
        <w:numPr>
          <w:ilvl w:val="0"/>
          <w:numId w:val="6"/>
        </w:numPr>
        <w:jc w:val="both"/>
        <w:rPr>
          <w:sz w:val="22"/>
        </w:rPr>
      </w:pPr>
      <w:r>
        <w:rPr>
          <w:sz w:val="22"/>
        </w:rPr>
        <w:t>If you miss an assessment, your grade will be replaced with the percent of points scored on the following assessment.  Should you miss a second assessment a score of 0</w:t>
      </w:r>
      <w:r w:rsidR="003F24A8">
        <w:rPr>
          <w:sz w:val="22"/>
        </w:rPr>
        <w:t xml:space="preserve"> will be assigned.  All </w:t>
      </w:r>
      <w:r>
        <w:rPr>
          <w:sz w:val="22"/>
        </w:rPr>
        <w:t>assessments</w:t>
      </w:r>
      <w:r w:rsidR="003F24A8">
        <w:rPr>
          <w:sz w:val="22"/>
        </w:rPr>
        <w:t xml:space="preserve"> must be taken during the scheduled class time.  </w:t>
      </w:r>
      <w:r w:rsidR="003F24A8">
        <w:rPr>
          <w:bCs/>
          <w:i/>
          <w:iCs/>
          <w:sz w:val="22"/>
        </w:rPr>
        <w:t>No make-u</w:t>
      </w:r>
      <w:r>
        <w:rPr>
          <w:bCs/>
          <w:i/>
          <w:iCs/>
          <w:sz w:val="22"/>
        </w:rPr>
        <w:t>ps</w:t>
      </w:r>
      <w:r w:rsidR="003F24A8">
        <w:rPr>
          <w:bCs/>
          <w:sz w:val="22"/>
        </w:rPr>
        <w:t>.</w:t>
      </w:r>
      <w:r w:rsidR="003F24A8">
        <w:rPr>
          <w:b/>
          <w:sz w:val="22"/>
        </w:rPr>
        <w:t xml:space="preserve">  </w:t>
      </w:r>
    </w:p>
    <w:p w:rsidR="003F24A8" w:rsidRDefault="003F24A8">
      <w:pPr>
        <w:jc w:val="both"/>
        <w:rPr>
          <w:sz w:val="22"/>
        </w:rPr>
      </w:pPr>
    </w:p>
    <w:p w:rsidR="00D557B2" w:rsidRDefault="00C869E0">
      <w:pPr>
        <w:jc w:val="both"/>
        <w:rPr>
          <w:sz w:val="22"/>
        </w:rPr>
      </w:pPr>
      <w:r>
        <w:rPr>
          <w:b/>
          <w:sz w:val="22"/>
          <w:u w:val="single"/>
        </w:rPr>
        <w:t>Participation</w:t>
      </w:r>
      <w:r w:rsidR="00D557B2">
        <w:rPr>
          <w:sz w:val="22"/>
        </w:rPr>
        <w:t xml:space="preserve">:  </w:t>
      </w:r>
      <w:r>
        <w:rPr>
          <w:sz w:val="22"/>
        </w:rPr>
        <w:t>2</w:t>
      </w:r>
      <w:r w:rsidR="00D557B2">
        <w:rPr>
          <w:sz w:val="22"/>
        </w:rPr>
        <w:t>% of the grade is designated to in class participation.</w:t>
      </w:r>
      <w:r>
        <w:rPr>
          <w:sz w:val="22"/>
        </w:rPr>
        <w:t xml:space="preserve">  This will include reading/reflections and other miscellaneous submissions.  </w:t>
      </w:r>
    </w:p>
    <w:p w:rsidR="00C869E0" w:rsidRPr="00C869E0" w:rsidRDefault="00C869E0" w:rsidP="00C869E0">
      <w:pPr>
        <w:numPr>
          <w:ilvl w:val="0"/>
          <w:numId w:val="11"/>
        </w:numPr>
        <w:jc w:val="both"/>
        <w:rPr>
          <w:sz w:val="22"/>
        </w:rPr>
      </w:pPr>
      <w:r w:rsidRPr="00C869E0">
        <w:rPr>
          <w:sz w:val="22"/>
        </w:rPr>
        <w:t xml:space="preserve">The </w:t>
      </w:r>
      <w:r w:rsidRPr="00C869E0">
        <w:rPr>
          <w:sz w:val="22"/>
        </w:rPr>
        <w:t xml:space="preserve">first such assignment is the Intro Survey due 4/6 that you are to submit through Gradescope.  </w:t>
      </w:r>
    </w:p>
    <w:p w:rsidR="00D557B2" w:rsidRDefault="00D557B2">
      <w:pPr>
        <w:jc w:val="both"/>
        <w:rPr>
          <w:sz w:val="22"/>
        </w:rPr>
      </w:pPr>
    </w:p>
    <w:p w:rsidR="003F24A8" w:rsidRDefault="003F24A8">
      <w:pPr>
        <w:jc w:val="both"/>
        <w:rPr>
          <w:sz w:val="22"/>
        </w:rPr>
      </w:pPr>
      <w:r>
        <w:rPr>
          <w:b/>
          <w:sz w:val="22"/>
          <w:u w:val="single"/>
        </w:rPr>
        <w:t>Final Exam</w:t>
      </w:r>
      <w:r>
        <w:rPr>
          <w:sz w:val="22"/>
        </w:rPr>
        <w:t xml:space="preserve">: A comprehensive final exam will be held in the regular class meeting room.  The </w:t>
      </w:r>
      <w:r w:rsidR="00BB1F49">
        <w:rPr>
          <w:sz w:val="22"/>
        </w:rPr>
        <w:t xml:space="preserve">date and time of the final are listed in the quarterly.  </w:t>
      </w:r>
      <w:r>
        <w:rPr>
          <w:sz w:val="22"/>
        </w:rPr>
        <w:t>The final exam is mandatory and a grade of 0.0 may be assigned at the instructor’s discretion to those who fail to take the final exam.</w:t>
      </w:r>
    </w:p>
    <w:p w:rsidR="003F24A8" w:rsidRDefault="003F24A8">
      <w:pPr>
        <w:jc w:val="both"/>
        <w:rPr>
          <w:sz w:val="22"/>
        </w:rPr>
      </w:pPr>
    </w:p>
    <w:p w:rsidR="003F24A8" w:rsidRDefault="003F24A8">
      <w:pPr>
        <w:jc w:val="both"/>
        <w:rPr>
          <w:sz w:val="22"/>
        </w:rPr>
      </w:pPr>
      <w:r>
        <w:rPr>
          <w:b/>
          <w:sz w:val="22"/>
          <w:u w:val="single"/>
        </w:rPr>
        <w:t>Grading</w:t>
      </w:r>
      <w:r>
        <w:rPr>
          <w:sz w:val="22"/>
        </w:rPr>
        <w:t>: Homework: 1</w:t>
      </w:r>
      <w:r w:rsidR="00C869E0">
        <w:rPr>
          <w:sz w:val="22"/>
        </w:rPr>
        <w:t>5</w:t>
      </w:r>
      <w:r>
        <w:rPr>
          <w:sz w:val="22"/>
        </w:rPr>
        <w:t xml:space="preserve">%, </w:t>
      </w:r>
      <w:r w:rsidR="00C869E0">
        <w:rPr>
          <w:sz w:val="22"/>
        </w:rPr>
        <w:t>Quizzes: 5%, Participation</w:t>
      </w:r>
      <w:r w:rsidR="00E26BFB">
        <w:rPr>
          <w:sz w:val="22"/>
        </w:rPr>
        <w:t xml:space="preserve">: </w:t>
      </w:r>
      <w:r w:rsidR="00C869E0">
        <w:rPr>
          <w:sz w:val="22"/>
        </w:rPr>
        <w:t>2</w:t>
      </w:r>
      <w:r w:rsidR="00E26BFB">
        <w:rPr>
          <w:sz w:val="22"/>
        </w:rPr>
        <w:t xml:space="preserve">%, </w:t>
      </w:r>
      <w:r w:rsidR="00D557B2">
        <w:rPr>
          <w:sz w:val="22"/>
        </w:rPr>
        <w:t>Assessments</w:t>
      </w:r>
      <w:r w:rsidR="00A365B9">
        <w:rPr>
          <w:sz w:val="22"/>
        </w:rPr>
        <w:t xml:space="preserve">: </w:t>
      </w:r>
      <w:r w:rsidR="00E26BFB">
        <w:rPr>
          <w:sz w:val="22"/>
        </w:rPr>
        <w:t>5</w:t>
      </w:r>
      <w:r w:rsidR="00D557B2">
        <w:rPr>
          <w:sz w:val="22"/>
        </w:rPr>
        <w:t>0</w:t>
      </w:r>
      <w:r w:rsidR="00A365B9">
        <w:rPr>
          <w:sz w:val="22"/>
        </w:rPr>
        <w:t xml:space="preserve">%, </w:t>
      </w:r>
      <w:r w:rsidR="00E5409F">
        <w:rPr>
          <w:sz w:val="22"/>
        </w:rPr>
        <w:t xml:space="preserve">and </w:t>
      </w:r>
      <w:r>
        <w:rPr>
          <w:sz w:val="22"/>
        </w:rPr>
        <w:t xml:space="preserve">Final Exam: </w:t>
      </w:r>
      <w:r w:rsidR="00C869E0">
        <w:rPr>
          <w:sz w:val="22"/>
        </w:rPr>
        <w:t>28</w:t>
      </w:r>
      <w:r>
        <w:rPr>
          <w:sz w:val="22"/>
        </w:rPr>
        <w:t>%.  GPA’s will be given according to:</w:t>
      </w:r>
    </w:p>
    <w:p w:rsidR="00F918BE" w:rsidRDefault="00F918BE" w:rsidP="00F918B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F918BE" w:rsidTr="00F918BE">
        <w:tc>
          <w:tcPr>
            <w:tcW w:w="957" w:type="dxa"/>
            <w:tcBorders>
              <w:top w:val="single" w:sz="4" w:space="0" w:color="auto"/>
              <w:bottom w:val="single" w:sz="4" w:space="0" w:color="C0C0C0"/>
              <w:right w:val="single" w:sz="4" w:space="0" w:color="C0C0C0"/>
            </w:tcBorders>
          </w:tcPr>
          <w:p w:rsidR="00F918BE" w:rsidRDefault="00F918BE" w:rsidP="00F918BE">
            <w:pPr>
              <w:jc w:val="both"/>
            </w:pPr>
            <w:r>
              <w:t>95-100%</w:t>
            </w:r>
          </w:p>
        </w:tc>
        <w:tc>
          <w:tcPr>
            <w:tcW w:w="957" w:type="dxa"/>
            <w:tcBorders>
              <w:top w:val="single" w:sz="4" w:space="0" w:color="auto"/>
              <w:left w:val="single" w:sz="4" w:space="0" w:color="C0C0C0"/>
              <w:bottom w:val="single" w:sz="4" w:space="0" w:color="C0C0C0"/>
            </w:tcBorders>
          </w:tcPr>
          <w:p w:rsidR="00F918BE" w:rsidRDefault="00F918BE" w:rsidP="00F918BE">
            <w:pPr>
              <w:jc w:val="both"/>
            </w:pPr>
            <w:r>
              <w:t>4.0</w:t>
            </w:r>
          </w:p>
        </w:tc>
        <w:tc>
          <w:tcPr>
            <w:tcW w:w="957" w:type="dxa"/>
            <w:tcBorders>
              <w:top w:val="single" w:sz="4" w:space="0" w:color="auto"/>
              <w:bottom w:val="single" w:sz="4" w:space="0" w:color="C0C0C0"/>
            </w:tcBorders>
          </w:tcPr>
          <w:p w:rsidR="00F918BE" w:rsidRDefault="00F918BE" w:rsidP="00F918BE">
            <w:pPr>
              <w:jc w:val="both"/>
              <w:rPr>
                <w:b/>
              </w:rPr>
            </w:pPr>
            <w:r>
              <w:rPr>
                <w:b/>
              </w:rPr>
              <w:t>%%%</w:t>
            </w:r>
          </w:p>
        </w:tc>
        <w:tc>
          <w:tcPr>
            <w:tcW w:w="957" w:type="dxa"/>
            <w:tcBorders>
              <w:top w:val="single" w:sz="4" w:space="0" w:color="auto"/>
              <w:bottom w:val="single" w:sz="4" w:space="0" w:color="C0C0C0"/>
            </w:tcBorders>
          </w:tcPr>
          <w:p w:rsidR="00F918BE" w:rsidRDefault="00F918BE" w:rsidP="00F918BE">
            <w:pPr>
              <w:jc w:val="both"/>
              <w:rPr>
                <w:b/>
              </w:rPr>
            </w:pPr>
            <w:r>
              <w:rPr>
                <w:b/>
              </w:rPr>
              <w:t>GPA</w:t>
            </w:r>
          </w:p>
        </w:tc>
        <w:tc>
          <w:tcPr>
            <w:tcW w:w="957" w:type="dxa"/>
            <w:tcBorders>
              <w:top w:val="single" w:sz="4" w:space="0" w:color="auto"/>
              <w:bottom w:val="single" w:sz="4" w:space="0" w:color="C0C0C0"/>
              <w:right w:val="single" w:sz="4" w:space="0" w:color="C0C0C0"/>
            </w:tcBorders>
          </w:tcPr>
          <w:p w:rsidR="00F918BE" w:rsidRDefault="00F918BE" w:rsidP="00F918BE">
            <w:pPr>
              <w:jc w:val="both"/>
              <w:rPr>
                <w:b/>
              </w:rPr>
            </w:pPr>
            <w:r>
              <w:rPr>
                <w:b/>
              </w:rPr>
              <w:t>%%%</w:t>
            </w:r>
          </w:p>
        </w:tc>
        <w:tc>
          <w:tcPr>
            <w:tcW w:w="957" w:type="dxa"/>
            <w:tcBorders>
              <w:top w:val="single" w:sz="4" w:space="0" w:color="auto"/>
              <w:left w:val="single" w:sz="4" w:space="0" w:color="C0C0C0"/>
              <w:bottom w:val="single" w:sz="4" w:space="0" w:color="C0C0C0"/>
            </w:tcBorders>
          </w:tcPr>
          <w:p w:rsidR="00F918BE" w:rsidRDefault="00F918BE" w:rsidP="00F918BE">
            <w:pPr>
              <w:jc w:val="both"/>
              <w:rPr>
                <w:b/>
              </w:rPr>
            </w:pPr>
            <w:r>
              <w:rPr>
                <w:b/>
              </w:rPr>
              <w:t>GPA</w:t>
            </w:r>
          </w:p>
        </w:tc>
        <w:tc>
          <w:tcPr>
            <w:tcW w:w="957" w:type="dxa"/>
            <w:tcBorders>
              <w:top w:val="single" w:sz="4" w:space="0" w:color="auto"/>
              <w:bottom w:val="single" w:sz="4" w:space="0" w:color="C0C0C0"/>
              <w:right w:val="single" w:sz="4" w:space="0" w:color="C0C0C0"/>
            </w:tcBorders>
          </w:tcPr>
          <w:p w:rsidR="00F918BE" w:rsidRDefault="00F918BE" w:rsidP="00F918BE">
            <w:pPr>
              <w:jc w:val="both"/>
              <w:rPr>
                <w:b/>
              </w:rPr>
            </w:pPr>
            <w:r>
              <w:rPr>
                <w:b/>
              </w:rPr>
              <w:t>%%%</w:t>
            </w:r>
          </w:p>
        </w:tc>
        <w:tc>
          <w:tcPr>
            <w:tcW w:w="957" w:type="dxa"/>
            <w:tcBorders>
              <w:top w:val="single" w:sz="4" w:space="0" w:color="auto"/>
              <w:left w:val="single" w:sz="4" w:space="0" w:color="C0C0C0"/>
              <w:bottom w:val="single" w:sz="4" w:space="0" w:color="C0C0C0"/>
            </w:tcBorders>
          </w:tcPr>
          <w:p w:rsidR="00F918BE" w:rsidRDefault="00F918BE" w:rsidP="00F918BE">
            <w:pPr>
              <w:jc w:val="both"/>
              <w:rPr>
                <w:b/>
              </w:rPr>
            </w:pPr>
            <w:r>
              <w:rPr>
                <w:b/>
              </w:rPr>
              <w:t>GPA</w:t>
            </w:r>
          </w:p>
        </w:tc>
        <w:tc>
          <w:tcPr>
            <w:tcW w:w="957" w:type="dxa"/>
            <w:tcBorders>
              <w:top w:val="single" w:sz="4" w:space="0" w:color="auto"/>
              <w:bottom w:val="single" w:sz="4" w:space="0" w:color="C0C0C0"/>
              <w:right w:val="single" w:sz="4" w:space="0" w:color="C0C0C0"/>
            </w:tcBorders>
          </w:tcPr>
          <w:p w:rsidR="00F918BE" w:rsidRDefault="00F918BE" w:rsidP="00F918BE">
            <w:pPr>
              <w:jc w:val="both"/>
              <w:rPr>
                <w:b/>
              </w:rPr>
            </w:pPr>
            <w:r>
              <w:rPr>
                <w:b/>
              </w:rPr>
              <w:t>%%%</w:t>
            </w:r>
          </w:p>
        </w:tc>
        <w:tc>
          <w:tcPr>
            <w:tcW w:w="957" w:type="dxa"/>
            <w:tcBorders>
              <w:top w:val="single" w:sz="4" w:space="0" w:color="auto"/>
              <w:left w:val="single" w:sz="4" w:space="0" w:color="C0C0C0"/>
              <w:bottom w:val="single" w:sz="4" w:space="0" w:color="C0C0C0"/>
            </w:tcBorders>
          </w:tcPr>
          <w:p w:rsidR="00F918BE" w:rsidRDefault="00F918BE" w:rsidP="00F918BE">
            <w:pPr>
              <w:jc w:val="both"/>
              <w:rPr>
                <w:b/>
              </w:rPr>
            </w:pPr>
            <w:r>
              <w:rPr>
                <w:b/>
              </w:rPr>
              <w:t>GPA</w:t>
            </w: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93-4%</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3.9</w:t>
            </w:r>
          </w:p>
        </w:tc>
        <w:tc>
          <w:tcPr>
            <w:tcW w:w="957" w:type="dxa"/>
            <w:tcBorders>
              <w:top w:val="single" w:sz="4" w:space="0" w:color="C0C0C0"/>
              <w:bottom w:val="single" w:sz="4" w:space="0" w:color="C0C0C0"/>
            </w:tcBorders>
          </w:tcPr>
          <w:p w:rsidR="00F918BE" w:rsidRDefault="00F918BE" w:rsidP="00F918BE">
            <w:pPr>
              <w:jc w:val="both"/>
            </w:pPr>
            <w:r>
              <w:t>81%</w:t>
            </w:r>
          </w:p>
        </w:tc>
        <w:tc>
          <w:tcPr>
            <w:tcW w:w="957" w:type="dxa"/>
            <w:tcBorders>
              <w:top w:val="single" w:sz="4" w:space="0" w:color="C0C0C0"/>
              <w:bottom w:val="single" w:sz="4" w:space="0" w:color="C0C0C0"/>
            </w:tcBorders>
          </w:tcPr>
          <w:p w:rsidR="00F918BE" w:rsidRDefault="00F918BE" w:rsidP="00F918BE">
            <w:pPr>
              <w:jc w:val="both"/>
            </w:pPr>
            <w:r>
              <w:t>3.1</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73%</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2.3</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65%</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1.5</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57%</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0.7</w:t>
            </w: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91-2%</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3.8</w:t>
            </w:r>
          </w:p>
        </w:tc>
        <w:tc>
          <w:tcPr>
            <w:tcW w:w="957" w:type="dxa"/>
            <w:tcBorders>
              <w:top w:val="single" w:sz="4" w:space="0" w:color="C0C0C0"/>
              <w:bottom w:val="single" w:sz="4" w:space="0" w:color="C0C0C0"/>
            </w:tcBorders>
          </w:tcPr>
          <w:p w:rsidR="00F918BE" w:rsidRDefault="00F918BE" w:rsidP="00F918BE">
            <w:pPr>
              <w:jc w:val="both"/>
            </w:pPr>
            <w:r>
              <w:t>80%</w:t>
            </w:r>
          </w:p>
        </w:tc>
        <w:tc>
          <w:tcPr>
            <w:tcW w:w="957" w:type="dxa"/>
            <w:tcBorders>
              <w:top w:val="single" w:sz="4" w:space="0" w:color="C0C0C0"/>
              <w:bottom w:val="single" w:sz="4" w:space="0" w:color="C0C0C0"/>
            </w:tcBorders>
          </w:tcPr>
          <w:p w:rsidR="00F918BE" w:rsidRDefault="00F918BE" w:rsidP="00F918BE">
            <w:pPr>
              <w:jc w:val="both"/>
            </w:pPr>
            <w:r>
              <w:t>3.0</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72%</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2.2</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64%</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1.4</w:t>
            </w:r>
          </w:p>
        </w:tc>
        <w:tc>
          <w:tcPr>
            <w:tcW w:w="957" w:type="dxa"/>
            <w:tcBorders>
              <w:top w:val="single" w:sz="4" w:space="0" w:color="C0C0C0"/>
              <w:bottom w:val="single" w:sz="4" w:space="0" w:color="C0C0C0"/>
              <w:right w:val="single" w:sz="4" w:space="0" w:color="C0C0C0"/>
            </w:tcBorders>
          </w:tcPr>
          <w:p w:rsidR="00F918BE" w:rsidRDefault="00A62B1B" w:rsidP="00A62B1B">
            <w:pPr>
              <w:jc w:val="both"/>
            </w:pPr>
            <w:r>
              <w:t>0-56%</w:t>
            </w:r>
          </w:p>
        </w:tc>
        <w:tc>
          <w:tcPr>
            <w:tcW w:w="957" w:type="dxa"/>
            <w:tcBorders>
              <w:top w:val="single" w:sz="4" w:space="0" w:color="C0C0C0"/>
              <w:left w:val="single" w:sz="4" w:space="0" w:color="C0C0C0"/>
              <w:bottom w:val="single" w:sz="4" w:space="0" w:color="C0C0C0"/>
            </w:tcBorders>
          </w:tcPr>
          <w:p w:rsidR="00F918BE" w:rsidRDefault="00A62B1B" w:rsidP="00F918BE">
            <w:pPr>
              <w:jc w:val="both"/>
            </w:pPr>
            <w:r>
              <w:t>0.0</w:t>
            </w: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89-90%</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3.7</w:t>
            </w:r>
          </w:p>
        </w:tc>
        <w:tc>
          <w:tcPr>
            <w:tcW w:w="957" w:type="dxa"/>
            <w:tcBorders>
              <w:top w:val="single" w:sz="4" w:space="0" w:color="C0C0C0"/>
              <w:bottom w:val="single" w:sz="4" w:space="0" w:color="C0C0C0"/>
            </w:tcBorders>
          </w:tcPr>
          <w:p w:rsidR="00F918BE" w:rsidRDefault="00F918BE" w:rsidP="00F918BE">
            <w:pPr>
              <w:jc w:val="both"/>
            </w:pPr>
            <w:r>
              <w:t>79%</w:t>
            </w:r>
          </w:p>
        </w:tc>
        <w:tc>
          <w:tcPr>
            <w:tcW w:w="957" w:type="dxa"/>
            <w:tcBorders>
              <w:top w:val="single" w:sz="4" w:space="0" w:color="C0C0C0"/>
              <w:bottom w:val="single" w:sz="4" w:space="0" w:color="C0C0C0"/>
            </w:tcBorders>
          </w:tcPr>
          <w:p w:rsidR="00F918BE" w:rsidRDefault="00F918BE" w:rsidP="00F918BE">
            <w:pPr>
              <w:jc w:val="both"/>
            </w:pPr>
            <w:r>
              <w:t>2.9</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71%</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2.1</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63%</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1.3</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p>
        </w:tc>
        <w:tc>
          <w:tcPr>
            <w:tcW w:w="957" w:type="dxa"/>
            <w:tcBorders>
              <w:top w:val="single" w:sz="4" w:space="0" w:color="C0C0C0"/>
              <w:left w:val="single" w:sz="4" w:space="0" w:color="C0C0C0"/>
              <w:bottom w:val="single" w:sz="4" w:space="0" w:color="C0C0C0"/>
            </w:tcBorders>
          </w:tcPr>
          <w:p w:rsidR="00F918BE" w:rsidRDefault="00F918BE" w:rsidP="00F918BE">
            <w:pPr>
              <w:jc w:val="both"/>
            </w:pP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87-8%</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3.6</w:t>
            </w:r>
          </w:p>
        </w:tc>
        <w:tc>
          <w:tcPr>
            <w:tcW w:w="957" w:type="dxa"/>
            <w:tcBorders>
              <w:top w:val="single" w:sz="4" w:space="0" w:color="C0C0C0"/>
              <w:bottom w:val="single" w:sz="4" w:space="0" w:color="C0C0C0"/>
            </w:tcBorders>
          </w:tcPr>
          <w:p w:rsidR="00F918BE" w:rsidRDefault="00F918BE" w:rsidP="00F918BE">
            <w:pPr>
              <w:jc w:val="both"/>
            </w:pPr>
            <w:r>
              <w:t>78%</w:t>
            </w:r>
          </w:p>
        </w:tc>
        <w:tc>
          <w:tcPr>
            <w:tcW w:w="957" w:type="dxa"/>
            <w:tcBorders>
              <w:top w:val="single" w:sz="4" w:space="0" w:color="C0C0C0"/>
              <w:bottom w:val="single" w:sz="4" w:space="0" w:color="C0C0C0"/>
            </w:tcBorders>
          </w:tcPr>
          <w:p w:rsidR="00F918BE" w:rsidRDefault="00F918BE" w:rsidP="00F918BE">
            <w:pPr>
              <w:jc w:val="both"/>
            </w:pPr>
            <w:r>
              <w:t>2.8</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70%</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2.0</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62%</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1.2</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p>
        </w:tc>
        <w:tc>
          <w:tcPr>
            <w:tcW w:w="957" w:type="dxa"/>
            <w:tcBorders>
              <w:top w:val="single" w:sz="4" w:space="0" w:color="C0C0C0"/>
              <w:left w:val="single" w:sz="4" w:space="0" w:color="C0C0C0"/>
              <w:bottom w:val="single" w:sz="4" w:space="0" w:color="C0C0C0"/>
            </w:tcBorders>
          </w:tcPr>
          <w:p w:rsidR="00F918BE" w:rsidRDefault="00F918BE" w:rsidP="00F918BE">
            <w:pPr>
              <w:jc w:val="both"/>
            </w:pP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85-6%</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3.5</w:t>
            </w:r>
          </w:p>
        </w:tc>
        <w:tc>
          <w:tcPr>
            <w:tcW w:w="957" w:type="dxa"/>
            <w:tcBorders>
              <w:top w:val="single" w:sz="4" w:space="0" w:color="C0C0C0"/>
              <w:bottom w:val="single" w:sz="4" w:space="0" w:color="C0C0C0"/>
            </w:tcBorders>
          </w:tcPr>
          <w:p w:rsidR="00F918BE" w:rsidRDefault="00F918BE" w:rsidP="00F918BE">
            <w:pPr>
              <w:jc w:val="both"/>
            </w:pPr>
            <w:r>
              <w:t>77%</w:t>
            </w:r>
          </w:p>
        </w:tc>
        <w:tc>
          <w:tcPr>
            <w:tcW w:w="957" w:type="dxa"/>
            <w:tcBorders>
              <w:top w:val="single" w:sz="4" w:space="0" w:color="C0C0C0"/>
              <w:bottom w:val="single" w:sz="4" w:space="0" w:color="C0C0C0"/>
            </w:tcBorders>
          </w:tcPr>
          <w:p w:rsidR="00F918BE" w:rsidRDefault="00F918BE" w:rsidP="00F918BE">
            <w:pPr>
              <w:jc w:val="both"/>
            </w:pPr>
            <w:r>
              <w:t>2.7</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69%</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1.9</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61%</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1.1</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p>
        </w:tc>
        <w:tc>
          <w:tcPr>
            <w:tcW w:w="957" w:type="dxa"/>
            <w:tcBorders>
              <w:top w:val="single" w:sz="4" w:space="0" w:color="C0C0C0"/>
              <w:left w:val="single" w:sz="4" w:space="0" w:color="C0C0C0"/>
              <w:bottom w:val="single" w:sz="4" w:space="0" w:color="C0C0C0"/>
            </w:tcBorders>
          </w:tcPr>
          <w:p w:rsidR="00F918BE" w:rsidRDefault="00F918BE" w:rsidP="00F918BE">
            <w:pPr>
              <w:jc w:val="both"/>
            </w:pP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84%</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3.4</w:t>
            </w:r>
          </w:p>
        </w:tc>
        <w:tc>
          <w:tcPr>
            <w:tcW w:w="957" w:type="dxa"/>
            <w:tcBorders>
              <w:top w:val="single" w:sz="4" w:space="0" w:color="C0C0C0"/>
              <w:bottom w:val="single" w:sz="4" w:space="0" w:color="C0C0C0"/>
            </w:tcBorders>
          </w:tcPr>
          <w:p w:rsidR="00F918BE" w:rsidRDefault="00F918BE" w:rsidP="00F918BE">
            <w:pPr>
              <w:jc w:val="both"/>
            </w:pPr>
            <w:r>
              <w:t>76%</w:t>
            </w:r>
          </w:p>
        </w:tc>
        <w:tc>
          <w:tcPr>
            <w:tcW w:w="957" w:type="dxa"/>
            <w:tcBorders>
              <w:top w:val="single" w:sz="4" w:space="0" w:color="C0C0C0"/>
              <w:bottom w:val="single" w:sz="4" w:space="0" w:color="C0C0C0"/>
            </w:tcBorders>
          </w:tcPr>
          <w:p w:rsidR="00F918BE" w:rsidRDefault="00F918BE" w:rsidP="00F918BE">
            <w:pPr>
              <w:jc w:val="both"/>
            </w:pPr>
            <w:r>
              <w:t>2.6</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68%</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1.8</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60%</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1.0</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p>
        </w:tc>
        <w:tc>
          <w:tcPr>
            <w:tcW w:w="957" w:type="dxa"/>
            <w:tcBorders>
              <w:top w:val="single" w:sz="4" w:space="0" w:color="C0C0C0"/>
              <w:left w:val="single" w:sz="4" w:space="0" w:color="C0C0C0"/>
              <w:bottom w:val="single" w:sz="4" w:space="0" w:color="C0C0C0"/>
            </w:tcBorders>
          </w:tcPr>
          <w:p w:rsidR="00F918BE" w:rsidRDefault="00F918BE" w:rsidP="00F918BE">
            <w:pPr>
              <w:jc w:val="both"/>
            </w:pPr>
          </w:p>
        </w:tc>
      </w:tr>
      <w:tr w:rsidR="00F918BE" w:rsidTr="00F918BE">
        <w:tc>
          <w:tcPr>
            <w:tcW w:w="957" w:type="dxa"/>
            <w:tcBorders>
              <w:top w:val="single" w:sz="4" w:space="0" w:color="C0C0C0"/>
              <w:bottom w:val="single" w:sz="4" w:space="0" w:color="C0C0C0"/>
              <w:right w:val="single" w:sz="4" w:space="0" w:color="C0C0C0"/>
            </w:tcBorders>
          </w:tcPr>
          <w:p w:rsidR="00F918BE" w:rsidRDefault="00F918BE" w:rsidP="00F918BE">
            <w:pPr>
              <w:jc w:val="both"/>
            </w:pPr>
            <w:r>
              <w:t>83%</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3.3</w:t>
            </w:r>
          </w:p>
        </w:tc>
        <w:tc>
          <w:tcPr>
            <w:tcW w:w="957" w:type="dxa"/>
            <w:tcBorders>
              <w:top w:val="single" w:sz="4" w:space="0" w:color="C0C0C0"/>
              <w:bottom w:val="single" w:sz="4" w:space="0" w:color="C0C0C0"/>
            </w:tcBorders>
          </w:tcPr>
          <w:p w:rsidR="00F918BE" w:rsidRDefault="00F918BE" w:rsidP="00F918BE">
            <w:pPr>
              <w:jc w:val="both"/>
            </w:pPr>
            <w:r>
              <w:t>75%</w:t>
            </w:r>
          </w:p>
        </w:tc>
        <w:tc>
          <w:tcPr>
            <w:tcW w:w="957" w:type="dxa"/>
            <w:tcBorders>
              <w:top w:val="single" w:sz="4" w:space="0" w:color="C0C0C0"/>
              <w:bottom w:val="single" w:sz="4" w:space="0" w:color="C0C0C0"/>
            </w:tcBorders>
          </w:tcPr>
          <w:p w:rsidR="00F918BE" w:rsidRDefault="00F918BE" w:rsidP="00F918BE">
            <w:pPr>
              <w:jc w:val="both"/>
            </w:pPr>
            <w:r>
              <w:t>2.5</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67%</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1.7</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r>
              <w:t>59%</w:t>
            </w:r>
          </w:p>
        </w:tc>
        <w:tc>
          <w:tcPr>
            <w:tcW w:w="957" w:type="dxa"/>
            <w:tcBorders>
              <w:top w:val="single" w:sz="4" w:space="0" w:color="C0C0C0"/>
              <w:left w:val="single" w:sz="4" w:space="0" w:color="C0C0C0"/>
              <w:bottom w:val="single" w:sz="4" w:space="0" w:color="C0C0C0"/>
            </w:tcBorders>
          </w:tcPr>
          <w:p w:rsidR="00F918BE" w:rsidRDefault="00F918BE" w:rsidP="00F918BE">
            <w:pPr>
              <w:jc w:val="both"/>
            </w:pPr>
            <w:r>
              <w:t>0.9</w:t>
            </w:r>
          </w:p>
        </w:tc>
        <w:tc>
          <w:tcPr>
            <w:tcW w:w="957" w:type="dxa"/>
            <w:tcBorders>
              <w:top w:val="single" w:sz="4" w:space="0" w:color="C0C0C0"/>
              <w:bottom w:val="single" w:sz="4" w:space="0" w:color="C0C0C0"/>
              <w:right w:val="single" w:sz="4" w:space="0" w:color="C0C0C0"/>
            </w:tcBorders>
          </w:tcPr>
          <w:p w:rsidR="00F918BE" w:rsidRDefault="00F918BE" w:rsidP="00F918BE">
            <w:pPr>
              <w:jc w:val="both"/>
            </w:pPr>
          </w:p>
        </w:tc>
        <w:tc>
          <w:tcPr>
            <w:tcW w:w="957" w:type="dxa"/>
            <w:tcBorders>
              <w:top w:val="single" w:sz="4" w:space="0" w:color="C0C0C0"/>
              <w:left w:val="single" w:sz="4" w:space="0" w:color="C0C0C0"/>
              <w:bottom w:val="single" w:sz="4" w:space="0" w:color="C0C0C0"/>
            </w:tcBorders>
          </w:tcPr>
          <w:p w:rsidR="00F918BE" w:rsidRDefault="00F918BE" w:rsidP="00F918BE">
            <w:pPr>
              <w:jc w:val="both"/>
            </w:pPr>
          </w:p>
        </w:tc>
      </w:tr>
      <w:tr w:rsidR="00F918BE" w:rsidTr="00F918BE">
        <w:tc>
          <w:tcPr>
            <w:tcW w:w="957" w:type="dxa"/>
            <w:tcBorders>
              <w:top w:val="single" w:sz="4" w:space="0" w:color="C0C0C0"/>
              <w:bottom w:val="single" w:sz="4" w:space="0" w:color="auto"/>
              <w:right w:val="single" w:sz="4" w:space="0" w:color="C0C0C0"/>
            </w:tcBorders>
          </w:tcPr>
          <w:p w:rsidR="00F918BE" w:rsidRDefault="00F918BE" w:rsidP="00F918BE">
            <w:pPr>
              <w:jc w:val="both"/>
            </w:pPr>
            <w:r>
              <w:t>82%</w:t>
            </w:r>
          </w:p>
        </w:tc>
        <w:tc>
          <w:tcPr>
            <w:tcW w:w="957" w:type="dxa"/>
            <w:tcBorders>
              <w:top w:val="single" w:sz="4" w:space="0" w:color="C0C0C0"/>
              <w:left w:val="single" w:sz="4" w:space="0" w:color="C0C0C0"/>
              <w:bottom w:val="single" w:sz="4" w:space="0" w:color="auto"/>
            </w:tcBorders>
          </w:tcPr>
          <w:p w:rsidR="00F918BE" w:rsidRDefault="00F918BE" w:rsidP="00F918BE">
            <w:pPr>
              <w:jc w:val="both"/>
            </w:pPr>
            <w:r>
              <w:t>3.2</w:t>
            </w:r>
          </w:p>
        </w:tc>
        <w:tc>
          <w:tcPr>
            <w:tcW w:w="957" w:type="dxa"/>
            <w:tcBorders>
              <w:top w:val="single" w:sz="4" w:space="0" w:color="C0C0C0"/>
              <w:bottom w:val="single" w:sz="4" w:space="0" w:color="auto"/>
            </w:tcBorders>
          </w:tcPr>
          <w:p w:rsidR="00F918BE" w:rsidRDefault="00F918BE" w:rsidP="00F918BE">
            <w:pPr>
              <w:jc w:val="both"/>
            </w:pPr>
            <w:r>
              <w:t>74%</w:t>
            </w:r>
          </w:p>
        </w:tc>
        <w:tc>
          <w:tcPr>
            <w:tcW w:w="957" w:type="dxa"/>
            <w:tcBorders>
              <w:top w:val="single" w:sz="4" w:space="0" w:color="C0C0C0"/>
              <w:bottom w:val="single" w:sz="4" w:space="0" w:color="auto"/>
            </w:tcBorders>
          </w:tcPr>
          <w:p w:rsidR="00F918BE" w:rsidRDefault="00F918BE" w:rsidP="00F918BE">
            <w:pPr>
              <w:jc w:val="both"/>
            </w:pPr>
            <w:r>
              <w:t>2.4</w:t>
            </w:r>
          </w:p>
        </w:tc>
        <w:tc>
          <w:tcPr>
            <w:tcW w:w="957" w:type="dxa"/>
            <w:tcBorders>
              <w:top w:val="single" w:sz="4" w:space="0" w:color="C0C0C0"/>
              <w:bottom w:val="single" w:sz="4" w:space="0" w:color="auto"/>
              <w:right w:val="single" w:sz="4" w:space="0" w:color="C0C0C0"/>
            </w:tcBorders>
          </w:tcPr>
          <w:p w:rsidR="00F918BE" w:rsidRDefault="00F918BE" w:rsidP="00F918BE">
            <w:pPr>
              <w:jc w:val="both"/>
            </w:pPr>
            <w:r>
              <w:t>66%</w:t>
            </w:r>
          </w:p>
        </w:tc>
        <w:tc>
          <w:tcPr>
            <w:tcW w:w="957" w:type="dxa"/>
            <w:tcBorders>
              <w:top w:val="single" w:sz="4" w:space="0" w:color="C0C0C0"/>
              <w:left w:val="single" w:sz="4" w:space="0" w:color="C0C0C0"/>
              <w:bottom w:val="single" w:sz="4" w:space="0" w:color="auto"/>
            </w:tcBorders>
          </w:tcPr>
          <w:p w:rsidR="00F918BE" w:rsidRDefault="00F918BE" w:rsidP="00F918BE">
            <w:pPr>
              <w:jc w:val="both"/>
            </w:pPr>
            <w:r>
              <w:t>1.6</w:t>
            </w:r>
          </w:p>
        </w:tc>
        <w:tc>
          <w:tcPr>
            <w:tcW w:w="957" w:type="dxa"/>
            <w:tcBorders>
              <w:top w:val="single" w:sz="4" w:space="0" w:color="C0C0C0"/>
              <w:bottom w:val="single" w:sz="4" w:space="0" w:color="auto"/>
              <w:right w:val="single" w:sz="4" w:space="0" w:color="C0C0C0"/>
            </w:tcBorders>
          </w:tcPr>
          <w:p w:rsidR="00F918BE" w:rsidRDefault="00F918BE" w:rsidP="00F918BE">
            <w:pPr>
              <w:jc w:val="both"/>
            </w:pPr>
            <w:r>
              <w:t>58%</w:t>
            </w:r>
          </w:p>
        </w:tc>
        <w:tc>
          <w:tcPr>
            <w:tcW w:w="957" w:type="dxa"/>
            <w:tcBorders>
              <w:top w:val="single" w:sz="4" w:space="0" w:color="C0C0C0"/>
              <w:left w:val="single" w:sz="4" w:space="0" w:color="C0C0C0"/>
              <w:bottom w:val="single" w:sz="4" w:space="0" w:color="auto"/>
            </w:tcBorders>
          </w:tcPr>
          <w:p w:rsidR="00F918BE" w:rsidRDefault="00F918BE" w:rsidP="00F918BE">
            <w:pPr>
              <w:jc w:val="both"/>
            </w:pPr>
            <w:r>
              <w:t>0.8</w:t>
            </w:r>
          </w:p>
        </w:tc>
        <w:tc>
          <w:tcPr>
            <w:tcW w:w="957" w:type="dxa"/>
            <w:tcBorders>
              <w:top w:val="single" w:sz="4" w:space="0" w:color="C0C0C0"/>
              <w:bottom w:val="single" w:sz="4" w:space="0" w:color="auto"/>
              <w:right w:val="single" w:sz="4" w:space="0" w:color="C0C0C0"/>
            </w:tcBorders>
          </w:tcPr>
          <w:p w:rsidR="00F918BE" w:rsidRDefault="00F918BE" w:rsidP="00F918BE">
            <w:pPr>
              <w:jc w:val="both"/>
            </w:pPr>
          </w:p>
        </w:tc>
        <w:tc>
          <w:tcPr>
            <w:tcW w:w="957" w:type="dxa"/>
            <w:tcBorders>
              <w:top w:val="single" w:sz="4" w:space="0" w:color="C0C0C0"/>
              <w:left w:val="single" w:sz="4" w:space="0" w:color="C0C0C0"/>
              <w:bottom w:val="single" w:sz="4" w:space="0" w:color="auto"/>
            </w:tcBorders>
          </w:tcPr>
          <w:p w:rsidR="00F918BE" w:rsidRDefault="00F918BE" w:rsidP="00F918BE">
            <w:pPr>
              <w:jc w:val="both"/>
            </w:pPr>
          </w:p>
        </w:tc>
      </w:tr>
    </w:tbl>
    <w:p w:rsidR="00D557B2" w:rsidRDefault="00D557B2" w:rsidP="00E26BFB">
      <w:pPr>
        <w:jc w:val="both"/>
        <w:rPr>
          <w:b/>
          <w:sz w:val="22"/>
          <w:u w:val="single"/>
        </w:rPr>
      </w:pPr>
    </w:p>
    <w:p w:rsidR="00D26D35" w:rsidRPr="00D26D35" w:rsidRDefault="00D26D35" w:rsidP="00D26D35">
      <w:pPr>
        <w:pStyle w:val="Heading5"/>
        <w:rPr>
          <w:sz w:val="24"/>
          <w:szCs w:val="24"/>
        </w:rPr>
      </w:pPr>
      <w:r w:rsidRPr="00D26D35">
        <w:rPr>
          <w:sz w:val="22"/>
          <w:u w:val="single"/>
        </w:rPr>
        <w:t>All about Assessments</w:t>
      </w:r>
      <w:r w:rsidRPr="00D26D35">
        <w:rPr>
          <w:b w:val="0"/>
          <w:sz w:val="22"/>
        </w:rPr>
        <w:t>: These are strange times requiring creativity and flexibility.  I want to assess whether students are learning/understanding calculus.  I want students to be able to collaborate online with each other  (for the sake of community and greater understanding).  At the same time, I want to ensure that students are being assessed on the basis of their understanding of calculus (and not that of their friend, Chegg, or WolframAlpha).</w:t>
      </w:r>
    </w:p>
    <w:p w:rsidR="00D26D35" w:rsidRPr="00D26D35" w:rsidRDefault="00D26D35" w:rsidP="00D26D35">
      <w:pPr>
        <w:numPr>
          <w:ilvl w:val="0"/>
          <w:numId w:val="21"/>
        </w:numPr>
        <w:jc w:val="both"/>
        <w:rPr>
          <w:sz w:val="22"/>
        </w:rPr>
      </w:pPr>
      <w:r w:rsidRPr="00D26D35">
        <w:rPr>
          <w:sz w:val="22"/>
        </w:rPr>
        <w:t>There will be weekly assessments administered as follows:</w:t>
      </w:r>
    </w:p>
    <w:p w:rsidR="00D26D35" w:rsidRPr="00D26D35" w:rsidRDefault="00D26D35" w:rsidP="00D26D35">
      <w:pPr>
        <w:numPr>
          <w:ilvl w:val="0"/>
          <w:numId w:val="19"/>
        </w:numPr>
        <w:jc w:val="both"/>
        <w:rPr>
          <w:sz w:val="22"/>
        </w:rPr>
      </w:pPr>
      <w:r w:rsidRPr="00D26D35">
        <w:rPr>
          <w:color w:val="000000"/>
          <w:sz w:val="22"/>
          <w:szCs w:val="22"/>
        </w:rPr>
        <w:t>Friday by 5 pm: </w:t>
      </w:r>
    </w:p>
    <w:p w:rsidR="00D26D35" w:rsidRPr="00D26D35" w:rsidRDefault="00D26D35" w:rsidP="00D26D35">
      <w:pPr>
        <w:numPr>
          <w:ilvl w:val="1"/>
          <w:numId w:val="19"/>
        </w:numPr>
        <w:jc w:val="both"/>
        <w:rPr>
          <w:sz w:val="22"/>
        </w:rPr>
      </w:pPr>
      <w:r w:rsidRPr="00D26D35">
        <w:rPr>
          <w:color w:val="000000"/>
          <w:sz w:val="22"/>
          <w:szCs w:val="22"/>
        </w:rPr>
        <w:t>I will send you around 10 questions.  These are to be worked by hand.</w:t>
      </w:r>
    </w:p>
    <w:p w:rsidR="00D26D35" w:rsidRPr="00D26D35" w:rsidRDefault="00D26D35" w:rsidP="00D26D35">
      <w:pPr>
        <w:numPr>
          <w:ilvl w:val="1"/>
          <w:numId w:val="19"/>
        </w:numPr>
        <w:jc w:val="both"/>
        <w:rPr>
          <w:sz w:val="22"/>
        </w:rPr>
      </w:pPr>
      <w:r w:rsidRPr="00D26D35">
        <w:rPr>
          <w:color w:val="000000"/>
          <w:sz w:val="22"/>
          <w:szCs w:val="22"/>
        </w:rPr>
        <w:t>You will sign up for a five minute Zoom presentation slot.</w:t>
      </w:r>
    </w:p>
    <w:p w:rsidR="00D26D35" w:rsidRPr="00D26D35" w:rsidRDefault="00D26D35" w:rsidP="00D26D35">
      <w:pPr>
        <w:numPr>
          <w:ilvl w:val="0"/>
          <w:numId w:val="19"/>
        </w:numPr>
        <w:jc w:val="both"/>
        <w:rPr>
          <w:sz w:val="22"/>
        </w:rPr>
      </w:pPr>
      <w:r w:rsidRPr="00D26D35">
        <w:rPr>
          <w:color w:val="000000"/>
          <w:sz w:val="22"/>
          <w:szCs w:val="22"/>
        </w:rPr>
        <w:t>The weekend:</w:t>
      </w:r>
    </w:p>
    <w:p w:rsidR="00D26D35" w:rsidRPr="00D26D35" w:rsidRDefault="00D26D35" w:rsidP="00D26D35">
      <w:pPr>
        <w:numPr>
          <w:ilvl w:val="1"/>
          <w:numId w:val="19"/>
        </w:numPr>
        <w:jc w:val="both"/>
        <w:rPr>
          <w:sz w:val="22"/>
        </w:rPr>
      </w:pPr>
      <w:r w:rsidRPr="00D26D35">
        <w:rPr>
          <w:color w:val="000000"/>
          <w:sz w:val="22"/>
          <w:szCs w:val="22"/>
        </w:rPr>
        <w:t>You will have the weekend to work through the assessment questions, collaborate with peers, and utilize online resources.</w:t>
      </w:r>
    </w:p>
    <w:p w:rsidR="00D26D35" w:rsidRPr="00D26D35" w:rsidRDefault="00D26D35" w:rsidP="00D26D35">
      <w:pPr>
        <w:numPr>
          <w:ilvl w:val="0"/>
          <w:numId w:val="19"/>
        </w:numPr>
        <w:jc w:val="both"/>
        <w:rPr>
          <w:sz w:val="22"/>
        </w:rPr>
      </w:pPr>
      <w:r w:rsidRPr="00D26D35">
        <w:rPr>
          <w:color w:val="000000"/>
          <w:sz w:val="22"/>
          <w:szCs w:val="22"/>
        </w:rPr>
        <w:t>Monday:</w:t>
      </w:r>
    </w:p>
    <w:p w:rsidR="00D26D35" w:rsidRPr="00D26D35" w:rsidRDefault="00D26D35" w:rsidP="00D26D35">
      <w:pPr>
        <w:numPr>
          <w:ilvl w:val="1"/>
          <w:numId w:val="19"/>
        </w:numPr>
        <w:jc w:val="both"/>
        <w:rPr>
          <w:sz w:val="22"/>
        </w:rPr>
      </w:pPr>
      <w:r w:rsidRPr="00D26D35">
        <w:rPr>
          <w:color w:val="000000"/>
          <w:sz w:val="22"/>
          <w:szCs w:val="22"/>
        </w:rPr>
        <w:t>8 am: You will upload your handwritten solutions to the questions from Friday (instructions coming).</w:t>
      </w:r>
    </w:p>
    <w:p w:rsidR="00D26D35" w:rsidRPr="00D26D35" w:rsidRDefault="00D26D35" w:rsidP="00D26D35">
      <w:pPr>
        <w:numPr>
          <w:ilvl w:val="1"/>
          <w:numId w:val="19"/>
        </w:numPr>
        <w:jc w:val="both"/>
        <w:rPr>
          <w:sz w:val="22"/>
        </w:rPr>
      </w:pPr>
      <w:r w:rsidRPr="00D26D35">
        <w:rPr>
          <w:color w:val="000000"/>
          <w:sz w:val="22"/>
          <w:szCs w:val="22"/>
        </w:rPr>
        <w:t>During the five minute time slot you signed up for, you will meet with your instructor online in Zoom and you will respond to questions about the work you submitted.</w:t>
      </w:r>
    </w:p>
    <w:p w:rsidR="00D26D35" w:rsidRPr="00D26D35" w:rsidRDefault="00D26D35" w:rsidP="00D26D35">
      <w:pPr>
        <w:numPr>
          <w:ilvl w:val="0"/>
          <w:numId w:val="21"/>
        </w:numPr>
        <w:jc w:val="both"/>
        <w:rPr>
          <w:sz w:val="22"/>
        </w:rPr>
      </w:pPr>
      <w:r w:rsidRPr="00D26D35">
        <w:rPr>
          <w:color w:val="000000"/>
          <w:sz w:val="22"/>
          <w:szCs w:val="22"/>
        </w:rPr>
        <w:t>Grading the assessments:</w:t>
      </w:r>
    </w:p>
    <w:p w:rsidR="00D26D35" w:rsidRPr="00D26D35" w:rsidRDefault="00D26D35" w:rsidP="00D26D35">
      <w:pPr>
        <w:numPr>
          <w:ilvl w:val="0"/>
          <w:numId w:val="20"/>
        </w:numPr>
        <w:jc w:val="both"/>
        <w:rPr>
          <w:sz w:val="22"/>
        </w:rPr>
      </w:pPr>
      <w:r w:rsidRPr="00D26D35">
        <w:rPr>
          <w:color w:val="000000"/>
          <w:sz w:val="22"/>
          <w:szCs w:val="22"/>
        </w:rPr>
        <w:t xml:space="preserve">To receive credit, you must submit your handwritten solutions </w:t>
      </w:r>
      <w:r w:rsidRPr="00D26D35">
        <w:rPr>
          <w:i/>
          <w:iCs/>
          <w:color w:val="000000"/>
          <w:sz w:val="22"/>
          <w:szCs w:val="22"/>
        </w:rPr>
        <w:t>and</w:t>
      </w:r>
      <w:r w:rsidRPr="00D26D35">
        <w:rPr>
          <w:color w:val="000000"/>
          <w:sz w:val="22"/>
          <w:szCs w:val="22"/>
        </w:rPr>
        <w:t xml:space="preserve"> present online.</w:t>
      </w:r>
    </w:p>
    <w:p w:rsidR="00D26D35" w:rsidRPr="00D26D35" w:rsidRDefault="00D26D35" w:rsidP="00D26D35">
      <w:pPr>
        <w:numPr>
          <w:ilvl w:val="0"/>
          <w:numId w:val="20"/>
        </w:numPr>
        <w:jc w:val="both"/>
        <w:rPr>
          <w:sz w:val="22"/>
        </w:rPr>
      </w:pPr>
      <w:r w:rsidRPr="00D26D35">
        <w:rPr>
          <w:color w:val="000000"/>
          <w:sz w:val="22"/>
          <w:szCs w:val="22"/>
        </w:rPr>
        <w:lastRenderedPageBreak/>
        <w:t>Handwritten solutions and showing up for your time slot: 50%</w:t>
      </w:r>
    </w:p>
    <w:p w:rsidR="00D26D35" w:rsidRPr="00D26D35" w:rsidRDefault="00D26D35" w:rsidP="00D26D35">
      <w:pPr>
        <w:numPr>
          <w:ilvl w:val="0"/>
          <w:numId w:val="20"/>
        </w:numPr>
        <w:jc w:val="both"/>
        <w:rPr>
          <w:sz w:val="22"/>
        </w:rPr>
      </w:pPr>
      <w:r w:rsidRPr="00D26D35">
        <w:rPr>
          <w:color w:val="000000"/>
          <w:sz w:val="22"/>
          <w:szCs w:val="22"/>
        </w:rPr>
        <w:t>Quality of presentation (rubric forthcoming): 20%</w:t>
      </w:r>
    </w:p>
    <w:p w:rsidR="00D26D35" w:rsidRPr="00D26D35" w:rsidRDefault="00D26D35" w:rsidP="00D26D35">
      <w:pPr>
        <w:numPr>
          <w:ilvl w:val="0"/>
          <w:numId w:val="20"/>
        </w:numPr>
        <w:jc w:val="both"/>
        <w:rPr>
          <w:sz w:val="22"/>
        </w:rPr>
      </w:pPr>
      <w:r w:rsidRPr="00D26D35">
        <w:rPr>
          <w:color w:val="000000"/>
          <w:sz w:val="22"/>
          <w:szCs w:val="22"/>
        </w:rPr>
        <w:t>Mathematical accuracy and clarity: 30%</w:t>
      </w:r>
    </w:p>
    <w:p w:rsidR="00D26D35" w:rsidRPr="00D26D35" w:rsidRDefault="00D26D35" w:rsidP="00D26D35">
      <w:pPr>
        <w:numPr>
          <w:ilvl w:val="0"/>
          <w:numId w:val="21"/>
        </w:numPr>
        <w:jc w:val="both"/>
        <w:rPr>
          <w:sz w:val="22"/>
        </w:rPr>
      </w:pPr>
      <w:r w:rsidRPr="00D26D35">
        <w:rPr>
          <w:color w:val="000000"/>
          <w:sz w:val="22"/>
          <w:szCs w:val="22"/>
        </w:rPr>
        <w:t>Expected questions:</w:t>
      </w:r>
    </w:p>
    <w:p w:rsidR="00D26D35" w:rsidRPr="00D26D35" w:rsidRDefault="00D26D35" w:rsidP="00D26D35">
      <w:pPr>
        <w:numPr>
          <w:ilvl w:val="0"/>
          <w:numId w:val="22"/>
        </w:numPr>
        <w:textAlignment w:val="baseline"/>
        <w:rPr>
          <w:color w:val="000000"/>
          <w:sz w:val="22"/>
          <w:szCs w:val="22"/>
        </w:rPr>
      </w:pPr>
      <w:r w:rsidRPr="00D26D35">
        <w:rPr>
          <w:color w:val="000000"/>
          <w:sz w:val="22"/>
          <w:szCs w:val="22"/>
        </w:rPr>
        <w:t>What if I am not available to present during the time slots?</w:t>
      </w:r>
    </w:p>
    <w:p w:rsidR="00D26D35" w:rsidRPr="00D26D35" w:rsidRDefault="00D26D35" w:rsidP="00D26D35">
      <w:pPr>
        <w:numPr>
          <w:ilvl w:val="1"/>
          <w:numId w:val="22"/>
        </w:numPr>
        <w:textAlignment w:val="baseline"/>
        <w:rPr>
          <w:color w:val="000000"/>
          <w:sz w:val="22"/>
          <w:szCs w:val="22"/>
        </w:rPr>
      </w:pPr>
      <w:r w:rsidRPr="00D26D35">
        <w:rPr>
          <w:color w:val="000000"/>
          <w:sz w:val="22"/>
          <w:szCs w:val="22"/>
        </w:rPr>
        <w:t>Let’s try it out and see how big an issue this is.  We can certainly make individual appointments if need be while we work out the kinks in the system.</w:t>
      </w:r>
    </w:p>
    <w:p w:rsidR="00D26D35" w:rsidRPr="00D26D35" w:rsidRDefault="00D26D35" w:rsidP="00D26D35">
      <w:pPr>
        <w:numPr>
          <w:ilvl w:val="0"/>
          <w:numId w:val="22"/>
        </w:numPr>
        <w:textAlignment w:val="baseline"/>
        <w:rPr>
          <w:color w:val="000000"/>
          <w:sz w:val="22"/>
          <w:szCs w:val="22"/>
        </w:rPr>
      </w:pPr>
      <w:r w:rsidRPr="00D26D35">
        <w:rPr>
          <w:color w:val="000000"/>
          <w:sz w:val="22"/>
          <w:szCs w:val="22"/>
        </w:rPr>
        <w:t>Will there be any drops?</w:t>
      </w:r>
    </w:p>
    <w:p w:rsidR="00D26D35" w:rsidRPr="00D26D35" w:rsidRDefault="00D26D35" w:rsidP="00D26D35">
      <w:pPr>
        <w:numPr>
          <w:ilvl w:val="1"/>
          <w:numId w:val="22"/>
        </w:numPr>
        <w:textAlignment w:val="baseline"/>
        <w:rPr>
          <w:color w:val="000000"/>
          <w:sz w:val="22"/>
          <w:szCs w:val="22"/>
        </w:rPr>
      </w:pPr>
      <w:r w:rsidRPr="00D26D35">
        <w:rPr>
          <w:color w:val="000000"/>
          <w:sz w:val="22"/>
          <w:szCs w:val="22"/>
        </w:rPr>
        <w:t>I plan to drop one assessment grade (of the 8 expected assessments)</w:t>
      </w:r>
    </w:p>
    <w:p w:rsidR="00D26D35" w:rsidRPr="00D26D35" w:rsidRDefault="00D26D35" w:rsidP="00D26D35">
      <w:pPr>
        <w:numPr>
          <w:ilvl w:val="0"/>
          <w:numId w:val="22"/>
        </w:numPr>
        <w:textAlignment w:val="baseline"/>
        <w:rPr>
          <w:color w:val="000000"/>
          <w:sz w:val="22"/>
          <w:szCs w:val="22"/>
        </w:rPr>
      </w:pPr>
      <w:r w:rsidRPr="00D26D35">
        <w:rPr>
          <w:color w:val="000000"/>
          <w:sz w:val="22"/>
          <w:szCs w:val="22"/>
        </w:rPr>
        <w:t>What if I don’t like to present my work?</w:t>
      </w:r>
    </w:p>
    <w:p w:rsidR="00D26D35" w:rsidRPr="00D26D35" w:rsidRDefault="00D26D35" w:rsidP="00D26D35">
      <w:pPr>
        <w:numPr>
          <w:ilvl w:val="1"/>
          <w:numId w:val="22"/>
        </w:numPr>
        <w:textAlignment w:val="baseline"/>
        <w:rPr>
          <w:color w:val="000000"/>
          <w:sz w:val="22"/>
          <w:szCs w:val="22"/>
        </w:rPr>
      </w:pPr>
      <w:r w:rsidRPr="00D26D35">
        <w:rPr>
          <w:color w:val="000000"/>
          <w:sz w:val="22"/>
          <w:szCs w:val="22"/>
        </w:rPr>
        <w:t>Being able to explain technical work aloud such as mathematics is a vital part of being a successful mathematician, engineer, computer scientist, etc.</w:t>
      </w:r>
    </w:p>
    <w:p w:rsidR="00D26D35" w:rsidRPr="00D26D35" w:rsidRDefault="00D26D35" w:rsidP="00D26D35">
      <w:pPr>
        <w:numPr>
          <w:ilvl w:val="0"/>
          <w:numId w:val="22"/>
        </w:numPr>
        <w:textAlignment w:val="baseline"/>
        <w:rPr>
          <w:color w:val="000000"/>
          <w:sz w:val="22"/>
          <w:szCs w:val="22"/>
        </w:rPr>
      </w:pPr>
      <w:r w:rsidRPr="00D26D35">
        <w:rPr>
          <w:color w:val="000000"/>
          <w:sz w:val="22"/>
          <w:szCs w:val="22"/>
        </w:rPr>
        <w:t>What if there are technical difficulties presenting or uploading my materials?</w:t>
      </w:r>
    </w:p>
    <w:p w:rsidR="00D26D35" w:rsidRPr="00D26D35" w:rsidRDefault="00D26D35" w:rsidP="00D26D35">
      <w:pPr>
        <w:numPr>
          <w:ilvl w:val="1"/>
          <w:numId w:val="22"/>
        </w:numPr>
        <w:textAlignment w:val="baseline"/>
        <w:rPr>
          <w:color w:val="000000"/>
          <w:sz w:val="22"/>
          <w:szCs w:val="22"/>
        </w:rPr>
      </w:pPr>
      <w:r w:rsidRPr="00D26D35">
        <w:rPr>
          <w:color w:val="000000"/>
          <w:sz w:val="22"/>
          <w:szCs w:val="22"/>
        </w:rPr>
        <w:t>You have all been submitting work electronically for a long time, so I do not expect problems in that area.  That said, we can deal with issues as they arise.</w:t>
      </w:r>
    </w:p>
    <w:p w:rsidR="00D26D35" w:rsidRPr="00D26D35" w:rsidRDefault="00D26D35" w:rsidP="00D26D35">
      <w:pPr>
        <w:numPr>
          <w:ilvl w:val="1"/>
          <w:numId w:val="22"/>
        </w:numPr>
        <w:textAlignment w:val="baseline"/>
        <w:rPr>
          <w:color w:val="000000"/>
          <w:sz w:val="22"/>
          <w:szCs w:val="22"/>
        </w:rPr>
      </w:pPr>
      <w:r w:rsidRPr="00D26D35">
        <w:rPr>
          <w:color w:val="000000"/>
          <w:sz w:val="22"/>
          <w:szCs w:val="22"/>
        </w:rPr>
        <w:t>Presenting will require either a webcam or phone.  I anticipate some setbacks in the beginning as we work through the technology, but believe we can figure this out.  Let’s try it and see how it goes.</w:t>
      </w:r>
    </w:p>
    <w:p w:rsidR="00D26D35" w:rsidRPr="00D26D35" w:rsidRDefault="00D26D35" w:rsidP="00D26D35">
      <w:pPr>
        <w:numPr>
          <w:ilvl w:val="0"/>
          <w:numId w:val="22"/>
        </w:numPr>
        <w:textAlignment w:val="baseline"/>
        <w:rPr>
          <w:color w:val="000000"/>
          <w:sz w:val="22"/>
          <w:szCs w:val="22"/>
        </w:rPr>
      </w:pPr>
      <w:r w:rsidRPr="00D26D35">
        <w:rPr>
          <w:color w:val="000000"/>
          <w:sz w:val="22"/>
          <w:szCs w:val="22"/>
        </w:rPr>
        <w:t>What if I (or one of my family members) gets really sick and I am unable to keep up?</w:t>
      </w:r>
    </w:p>
    <w:p w:rsidR="00D26D35" w:rsidRPr="00D26D35" w:rsidRDefault="00D26D35" w:rsidP="00D26D35">
      <w:pPr>
        <w:numPr>
          <w:ilvl w:val="1"/>
          <w:numId w:val="22"/>
        </w:numPr>
        <w:textAlignment w:val="baseline"/>
        <w:rPr>
          <w:color w:val="000000"/>
          <w:sz w:val="22"/>
          <w:szCs w:val="22"/>
        </w:rPr>
      </w:pPr>
      <w:r w:rsidRPr="00D26D35">
        <w:rPr>
          <w:color w:val="000000"/>
          <w:sz w:val="22"/>
          <w:szCs w:val="22"/>
        </w:rPr>
        <w:t xml:space="preserve">Should it be needed, we will address this on a case by case basis.  At the end of the quarter, my desire is that everyone who demonstrates that they have met the course outcomes will pass with flying colors.  How we get there remains to be seen.  </w:t>
      </w:r>
    </w:p>
    <w:p w:rsidR="00D26D35" w:rsidRDefault="00D26D35" w:rsidP="00E26BFB">
      <w:pPr>
        <w:jc w:val="both"/>
        <w:rPr>
          <w:b/>
          <w:sz w:val="22"/>
          <w:u w:val="single"/>
        </w:rPr>
      </w:pPr>
    </w:p>
    <w:p w:rsidR="00EE365C" w:rsidRPr="008F1800" w:rsidRDefault="00EE365C" w:rsidP="00EE365C">
      <w:pPr>
        <w:pStyle w:val="Heading5"/>
        <w:rPr>
          <w:sz w:val="22"/>
          <w:u w:val="single"/>
        </w:rPr>
      </w:pPr>
      <w:r>
        <w:t>Policies and Notes</w:t>
      </w:r>
    </w:p>
    <w:p w:rsidR="00EE365C" w:rsidRDefault="00EE365C" w:rsidP="00EE365C">
      <w:pPr>
        <w:numPr>
          <w:ilvl w:val="0"/>
          <w:numId w:val="3"/>
        </w:numPr>
        <w:jc w:val="both"/>
        <w:rPr>
          <w:sz w:val="22"/>
        </w:rPr>
      </w:pPr>
      <w:r>
        <w:rPr>
          <w:b/>
          <w:sz w:val="22"/>
        </w:rPr>
        <w:t>Attendance</w:t>
      </w:r>
      <w:r>
        <w:rPr>
          <w:sz w:val="22"/>
        </w:rPr>
        <w:t>:  You are responsible for all material covered in class including all announced changes to the schedule and assigned course work.  (If you miss class,</w:t>
      </w:r>
      <w:r>
        <w:rPr>
          <w:i/>
          <w:sz w:val="22"/>
        </w:rPr>
        <w:t xml:space="preserve"> you</w:t>
      </w:r>
      <w:r>
        <w:rPr>
          <w:sz w:val="22"/>
        </w:rPr>
        <w:t xml:space="preserve"> are still responsible for everything in class).</w:t>
      </w:r>
    </w:p>
    <w:p w:rsidR="00EE365C" w:rsidRDefault="00EE365C" w:rsidP="00EE365C">
      <w:pPr>
        <w:numPr>
          <w:ilvl w:val="0"/>
          <w:numId w:val="3"/>
        </w:numPr>
        <w:jc w:val="both"/>
        <w:rPr>
          <w:sz w:val="22"/>
        </w:rPr>
      </w:pPr>
      <w:r w:rsidRPr="00CB2C21">
        <w:rPr>
          <w:b/>
          <w:sz w:val="22"/>
        </w:rPr>
        <w:t>Math Resource Center</w:t>
      </w:r>
      <w:r w:rsidRPr="00CB2C21">
        <w:rPr>
          <w:sz w:val="22"/>
        </w:rPr>
        <w:t xml:space="preserve">: Cost-free mathematics tutoring is available </w:t>
      </w:r>
      <w:r w:rsidR="00C869E0">
        <w:rPr>
          <w:sz w:val="22"/>
        </w:rPr>
        <w:t>through Zoom and</w:t>
      </w:r>
      <w:r w:rsidRPr="00CB2C21">
        <w:rPr>
          <w:sz w:val="22"/>
        </w:rPr>
        <w:t xml:space="preserve"> the MRC.  </w:t>
      </w:r>
    </w:p>
    <w:p w:rsidR="00EE365C" w:rsidRDefault="00EE365C" w:rsidP="00EE365C">
      <w:pPr>
        <w:numPr>
          <w:ilvl w:val="0"/>
          <w:numId w:val="3"/>
        </w:numPr>
        <w:jc w:val="both"/>
        <w:rPr>
          <w:sz w:val="22"/>
        </w:rPr>
      </w:pPr>
      <w:r w:rsidRPr="000F1748">
        <w:rPr>
          <w:b/>
          <w:sz w:val="22"/>
        </w:rPr>
        <w:t>Faculty Advising</w:t>
      </w:r>
      <w:r w:rsidRPr="000F1748">
        <w:rPr>
          <w:sz w:val="22"/>
        </w:rPr>
        <w:t xml:space="preserve">: Highline College instructors are a wonderful resource for students at any stage </w:t>
      </w:r>
      <w:r>
        <w:rPr>
          <w:sz w:val="22"/>
        </w:rPr>
        <w:t>of the academic process. Many Highline</w:t>
      </w:r>
      <w:r w:rsidRPr="000F1748">
        <w:rPr>
          <w:sz w:val="22"/>
        </w:rPr>
        <w:t xml:space="preserve"> instructors have career experience, are knowledgeable about campus resources, and can assist students in reaching their educational goals through degree planning. If you have an advising question, feel free to approach your instructor. If your instructor </w:t>
      </w:r>
      <w:r>
        <w:rPr>
          <w:sz w:val="22"/>
        </w:rPr>
        <w:t>cannot answer your question, s</w:t>
      </w:r>
      <w:r w:rsidRPr="000F1748">
        <w:rPr>
          <w:sz w:val="22"/>
        </w:rPr>
        <w:t>/he will help you find someone who can.</w:t>
      </w:r>
    </w:p>
    <w:p w:rsidR="00EE365C" w:rsidRPr="00E56CD0" w:rsidRDefault="00EE365C" w:rsidP="00EE365C">
      <w:pPr>
        <w:numPr>
          <w:ilvl w:val="0"/>
          <w:numId w:val="3"/>
        </w:numPr>
        <w:jc w:val="both"/>
        <w:rPr>
          <w:sz w:val="22"/>
        </w:rPr>
      </w:pPr>
      <w:r w:rsidRPr="00E56CD0">
        <w:rPr>
          <w:b/>
          <w:sz w:val="22"/>
        </w:rPr>
        <w:t>Honors</w:t>
      </w:r>
      <w:r w:rsidRPr="00E56CD0">
        <w:rPr>
          <w:sz w:val="22"/>
        </w:rPr>
        <w:t xml:space="preserve">: Highline College offers opportunities for students to participate in an Honors Program tailored to their pathways. Students who fulfill all Honors Program requirements may become eligible for a scholarship during their final quarter and receive recognition at Highline’s commencement ceremony. </w:t>
      </w:r>
    </w:p>
    <w:p w:rsidR="00EE365C" w:rsidRPr="00E56CD0" w:rsidRDefault="00EE365C" w:rsidP="00EE365C">
      <w:pPr>
        <w:ind w:left="1440"/>
        <w:jc w:val="both"/>
        <w:rPr>
          <w:sz w:val="22"/>
        </w:rPr>
      </w:pPr>
      <w:r w:rsidRPr="00E56CD0">
        <w:rPr>
          <w:sz w:val="22"/>
        </w:rPr>
        <w:t>If you are interested in the Honors Program, I invite you to pursue an honors project in this class. Please approach me within the first three weeks of the quarter, and we will work together to develop a plan for completing an advanced academic or professional project. After completing the project and earning a 3.5 GPA in this course, an “honors” notation will appear on your official Highline transcript.</w:t>
      </w:r>
    </w:p>
    <w:p w:rsidR="00EE365C" w:rsidRPr="00CB2C21" w:rsidRDefault="00EE365C" w:rsidP="00EE365C">
      <w:pPr>
        <w:numPr>
          <w:ilvl w:val="0"/>
          <w:numId w:val="3"/>
        </w:numPr>
        <w:jc w:val="both"/>
        <w:rPr>
          <w:sz w:val="22"/>
        </w:rPr>
      </w:pPr>
      <w:r w:rsidRPr="00CB2C21">
        <w:rPr>
          <w:b/>
          <w:sz w:val="22"/>
        </w:rPr>
        <w:t>Academic Dishonesty</w:t>
      </w:r>
      <w:r w:rsidRPr="00CB2C21">
        <w:rPr>
          <w:sz w:val="22"/>
        </w:rPr>
        <w:t xml:space="preserve">: Cheating, plagiarism, and other forms of academic dishonesty are unacceptable at Highline College and may result in lower grades and/or disciplinary action.  It is both your right and responsibility to be familiar with the document entitled: </w:t>
      </w:r>
      <w:r w:rsidRPr="00CB2C21">
        <w:rPr>
          <w:sz w:val="22"/>
          <w:u w:val="single"/>
        </w:rPr>
        <w:t>Student Rights and Responsibilities</w:t>
      </w:r>
      <w:r w:rsidRPr="00CB2C21">
        <w:rPr>
          <w:sz w:val="22"/>
        </w:rPr>
        <w:t xml:space="preserve"> code WAC </w:t>
      </w:r>
      <w:smartTag w:uri="urn:schemas-microsoft-com:office:smarttags" w:element="PersonName">
        <w:r w:rsidRPr="00CB2C21">
          <w:rPr>
            <w:sz w:val="22"/>
          </w:rPr>
          <w:t>1</w:t>
        </w:r>
      </w:smartTag>
      <w:r w:rsidRPr="00CB2C21">
        <w:rPr>
          <w:sz w:val="22"/>
        </w:rPr>
        <w:t>32I-</w:t>
      </w:r>
      <w:smartTag w:uri="urn:schemas-microsoft-com:office:smarttags" w:element="PersonName">
        <w:r w:rsidRPr="00CB2C21">
          <w:rPr>
            <w:sz w:val="22"/>
          </w:rPr>
          <w:t>1</w:t>
        </w:r>
      </w:smartTag>
      <w:r w:rsidRPr="00CB2C21">
        <w:rPr>
          <w:sz w:val="22"/>
        </w:rPr>
        <w:t>2</w:t>
      </w:r>
      <w:smartTag w:uri="urn:schemas-microsoft-com:office:smarttags" w:element="PersonName">
        <w:r w:rsidRPr="00CB2C21">
          <w:rPr>
            <w:sz w:val="22"/>
          </w:rPr>
          <w:t>1</w:t>
        </w:r>
      </w:smartTag>
      <w:r w:rsidRPr="00CB2C21">
        <w:rPr>
          <w:sz w:val="22"/>
        </w:rPr>
        <w:t xml:space="preserve">0 adopted by the Board of Trustees of Community College District 9 on December </w:t>
      </w:r>
      <w:smartTag w:uri="urn:schemas-microsoft-com:office:smarttags" w:element="PersonName">
        <w:r w:rsidRPr="00CB2C21">
          <w:rPr>
            <w:sz w:val="22"/>
          </w:rPr>
          <w:t>1</w:t>
        </w:r>
      </w:smartTag>
      <w:r w:rsidRPr="00CB2C21">
        <w:rPr>
          <w:sz w:val="22"/>
        </w:rPr>
        <w:t>3, 2007.  This is available in the counseling center.</w:t>
      </w:r>
    </w:p>
    <w:p w:rsidR="00EE365C" w:rsidRDefault="00EE365C" w:rsidP="00EE365C">
      <w:pPr>
        <w:numPr>
          <w:ilvl w:val="0"/>
          <w:numId w:val="3"/>
        </w:numPr>
        <w:jc w:val="both"/>
        <w:rPr>
          <w:sz w:val="22"/>
        </w:rPr>
      </w:pPr>
      <w:r>
        <w:rPr>
          <w:b/>
          <w:sz w:val="22"/>
        </w:rPr>
        <w:lastRenderedPageBreak/>
        <w:t>Special Concerns</w:t>
      </w:r>
      <w:r>
        <w:rPr>
          <w:sz w:val="22"/>
        </w:rPr>
        <w:t>: If you have any special concerns about this class, please talk to me personally in my office.  The more I know about you individually, the more I can help you be successful in this course.  If you need course adaptations or accommodations because of dis-Ability; if you have emergency medical information to share with me; or if you need special arrangements in case the building must be evacuated, please provide me with the Letter of Accommodation you have received from the Office of Access Services.  Access Services is located in Building 99 in the Student Development Center.</w:t>
      </w:r>
    </w:p>
    <w:p w:rsidR="00EE365C" w:rsidRPr="009E4E7F" w:rsidRDefault="00EE365C" w:rsidP="00EE365C">
      <w:pPr>
        <w:numPr>
          <w:ilvl w:val="0"/>
          <w:numId w:val="3"/>
        </w:numPr>
        <w:jc w:val="both"/>
      </w:pPr>
      <w:r w:rsidRPr="00C517F9">
        <w:rPr>
          <w:b/>
          <w:sz w:val="22"/>
        </w:rPr>
        <w:t>Emergency Procedures</w:t>
      </w:r>
      <w:r w:rsidRPr="00C517F9">
        <w:rPr>
          <w:sz w:val="22"/>
        </w:rPr>
        <w:t>:  In the event of an emergency, follow your instructor’s directions. If you are told to evacuate the building, take your valuables because you may not be allowed to re-enter. Do not leave campus until your instructor or another campus official tells you to do so. If you may need assistance evacuating, notify your instructor today. To prepare yourself for an emergency, review the evacuation map on the last page of the emergency placard in your classroom and subscribe to HC Alert at https://hctextalerts.highline.edu/).</w:t>
      </w:r>
      <w:r w:rsidRPr="00C517F9">
        <w:rPr>
          <w:b/>
          <w:sz w:val="22"/>
        </w:rPr>
        <w:t xml:space="preserve"> </w:t>
      </w:r>
    </w:p>
    <w:p w:rsidR="00EE365C" w:rsidRPr="00532D9C" w:rsidRDefault="00EE365C" w:rsidP="00EE365C">
      <w:pPr>
        <w:numPr>
          <w:ilvl w:val="0"/>
          <w:numId w:val="3"/>
        </w:numPr>
        <w:jc w:val="both"/>
        <w:rPr>
          <w:b/>
        </w:rPr>
      </w:pPr>
      <w:r>
        <w:rPr>
          <w:b/>
          <w:sz w:val="22"/>
        </w:rPr>
        <w:t>Final Exams</w:t>
      </w:r>
      <w:r>
        <w:rPr>
          <w:sz w:val="22"/>
        </w:rPr>
        <w:t>: Your completed final exam will not be returned to you.  It belongs to the instructor.  However, you may (and should) review your final exam by stopping by the instructor’s office the next quarter.</w:t>
      </w:r>
    </w:p>
    <w:p w:rsidR="00EE365C" w:rsidRPr="00532D9C" w:rsidRDefault="00EE365C" w:rsidP="00EE365C">
      <w:pPr>
        <w:numPr>
          <w:ilvl w:val="0"/>
          <w:numId w:val="3"/>
        </w:numPr>
        <w:jc w:val="both"/>
        <w:rPr>
          <w:b/>
        </w:rPr>
      </w:pPr>
      <w:r>
        <w:rPr>
          <w:b/>
          <w:sz w:val="22"/>
        </w:rPr>
        <w:t>School Policies</w:t>
      </w:r>
      <w:r>
        <w:rPr>
          <w:sz w:val="22"/>
        </w:rPr>
        <w:t xml:space="preserve">: </w:t>
      </w:r>
    </w:p>
    <w:p w:rsidR="00EE365C" w:rsidRPr="00883B39" w:rsidRDefault="00EE365C" w:rsidP="00EE365C">
      <w:pPr>
        <w:numPr>
          <w:ilvl w:val="0"/>
          <w:numId w:val="7"/>
        </w:numPr>
        <w:jc w:val="both"/>
        <w:rPr>
          <w:b/>
        </w:rPr>
      </w:pPr>
      <w:r w:rsidRPr="00532D9C">
        <w:rPr>
          <w:sz w:val="22"/>
        </w:rPr>
        <w:t xml:space="preserve">The </w:t>
      </w:r>
      <w:r w:rsidRPr="00883B39">
        <w:rPr>
          <w:sz w:val="22"/>
          <w:u w:val="single"/>
        </w:rPr>
        <w:t>Student Rights and Responsibilities Code</w:t>
      </w:r>
      <w:r w:rsidRPr="00532D9C">
        <w:rPr>
          <w:sz w:val="22"/>
        </w:rPr>
        <w:t>: A legal document that describes college expectations, students' rights, and outlines the process for resolving disciplinary matters and Code violations.  http://studentservices.highline.edu/srr.php</w:t>
      </w:r>
    </w:p>
    <w:p w:rsidR="00EE365C" w:rsidRDefault="00EE365C" w:rsidP="00EE365C">
      <w:pPr>
        <w:numPr>
          <w:ilvl w:val="0"/>
          <w:numId w:val="7"/>
        </w:numPr>
        <w:jc w:val="both"/>
        <w:rPr>
          <w:sz w:val="22"/>
        </w:rPr>
      </w:pPr>
      <w:r w:rsidRPr="00883B39">
        <w:rPr>
          <w:sz w:val="22"/>
        </w:rPr>
        <w:t xml:space="preserve">The </w:t>
      </w:r>
      <w:r w:rsidRPr="00883B39">
        <w:rPr>
          <w:sz w:val="22"/>
          <w:u w:val="single"/>
        </w:rPr>
        <w:t>College Catalog</w:t>
      </w:r>
      <w:r w:rsidRPr="00883B39">
        <w:rPr>
          <w:sz w:val="22"/>
        </w:rPr>
        <w:t xml:space="preserve">: Lots of fine print about grades, deadlines, and resources can be found in the catalog at: </w:t>
      </w:r>
      <w:r w:rsidRPr="006979C5">
        <w:rPr>
          <w:sz w:val="22"/>
        </w:rPr>
        <w:t>http://catalog.highline.edu/</w:t>
      </w:r>
    </w:p>
    <w:p w:rsidR="00EE365C" w:rsidRPr="009E4E7F" w:rsidRDefault="00EE365C" w:rsidP="00EE365C">
      <w:pPr>
        <w:numPr>
          <w:ilvl w:val="0"/>
          <w:numId w:val="3"/>
        </w:numPr>
        <w:jc w:val="both"/>
        <w:rPr>
          <w:sz w:val="22"/>
        </w:rPr>
      </w:pPr>
      <w:r w:rsidRPr="009E4E7F">
        <w:rPr>
          <w:b/>
          <w:sz w:val="22"/>
        </w:rPr>
        <w:t>Important Dates</w:t>
      </w:r>
      <w:r>
        <w:rPr>
          <w:b/>
          <w:sz w:val="22"/>
        </w:rPr>
        <w:t xml:space="preserve"> (dates should be verified online)</w:t>
      </w:r>
      <w:r w:rsidRPr="009E4E7F">
        <w:rPr>
          <w:sz w:val="22"/>
        </w:rPr>
        <w:t xml:space="preserve">: </w:t>
      </w:r>
    </w:p>
    <w:p w:rsidR="00EE365C" w:rsidRDefault="00C869E0" w:rsidP="00EE365C">
      <w:pPr>
        <w:numPr>
          <w:ilvl w:val="0"/>
          <w:numId w:val="8"/>
        </w:numPr>
        <w:jc w:val="both"/>
        <w:rPr>
          <w:sz w:val="22"/>
        </w:rPr>
      </w:pPr>
      <w:r>
        <w:rPr>
          <w:sz w:val="22"/>
        </w:rPr>
        <w:t>April 10</w:t>
      </w:r>
      <w:r w:rsidRPr="00C869E0">
        <w:rPr>
          <w:sz w:val="22"/>
          <w:vertAlign w:val="superscript"/>
        </w:rPr>
        <w:t>th</w:t>
      </w:r>
      <w:r w:rsidR="00EE365C">
        <w:rPr>
          <w:sz w:val="22"/>
        </w:rPr>
        <w:t xml:space="preserve">: </w:t>
      </w:r>
      <w:r w:rsidR="00EE365C" w:rsidRPr="00065C14">
        <w:rPr>
          <w:sz w:val="22"/>
        </w:rPr>
        <w:t>Last Day for 100% Tuition Refund</w:t>
      </w:r>
    </w:p>
    <w:p w:rsidR="00EE365C" w:rsidRDefault="00C869E0" w:rsidP="00EE365C">
      <w:pPr>
        <w:numPr>
          <w:ilvl w:val="0"/>
          <w:numId w:val="8"/>
        </w:numPr>
        <w:jc w:val="both"/>
        <w:rPr>
          <w:sz w:val="22"/>
        </w:rPr>
      </w:pPr>
      <w:r>
        <w:rPr>
          <w:sz w:val="22"/>
        </w:rPr>
        <w:t>April 17</w:t>
      </w:r>
      <w:r w:rsidRPr="00C869E0">
        <w:rPr>
          <w:sz w:val="22"/>
          <w:vertAlign w:val="superscript"/>
        </w:rPr>
        <w:t>th</w:t>
      </w:r>
      <w:r w:rsidR="00EE365C">
        <w:rPr>
          <w:sz w:val="22"/>
        </w:rPr>
        <w:t>: The l</w:t>
      </w:r>
      <w:r w:rsidR="00EE365C" w:rsidRPr="00532D9C">
        <w:rPr>
          <w:sz w:val="22"/>
        </w:rPr>
        <w:t>ast day to drop without incurring a “W”</w:t>
      </w:r>
    </w:p>
    <w:p w:rsidR="00EE365C" w:rsidRPr="009309C6" w:rsidRDefault="00C869E0" w:rsidP="00EE365C">
      <w:pPr>
        <w:numPr>
          <w:ilvl w:val="0"/>
          <w:numId w:val="8"/>
        </w:numPr>
        <w:jc w:val="both"/>
        <w:rPr>
          <w:b/>
          <w:sz w:val="22"/>
          <w:u w:val="single"/>
        </w:rPr>
      </w:pPr>
      <w:r>
        <w:rPr>
          <w:sz w:val="22"/>
        </w:rPr>
        <w:t>May 29</w:t>
      </w:r>
      <w:r w:rsidRPr="00C869E0">
        <w:rPr>
          <w:sz w:val="22"/>
          <w:vertAlign w:val="superscript"/>
        </w:rPr>
        <w:t>th</w:t>
      </w:r>
      <w:r w:rsidR="00EE365C">
        <w:rPr>
          <w:sz w:val="22"/>
        </w:rPr>
        <w:t xml:space="preserve">: The </w:t>
      </w:r>
      <w:r w:rsidR="00EE365C" w:rsidRPr="00532D9C">
        <w:rPr>
          <w:sz w:val="22"/>
        </w:rPr>
        <w:t xml:space="preserve">last day to officially withdraw with a “W” </w:t>
      </w:r>
    </w:p>
    <w:p w:rsidR="00EE365C" w:rsidRDefault="00EE365C" w:rsidP="00D26D35">
      <w:pPr>
        <w:jc w:val="right"/>
        <w:rPr>
          <w:b/>
          <w:sz w:val="22"/>
          <w:u w:val="single"/>
        </w:rPr>
      </w:pPr>
    </w:p>
    <w:p w:rsidR="003F24A8" w:rsidRDefault="003F24A8" w:rsidP="00EE365C">
      <w:pPr>
        <w:jc w:val="both"/>
        <w:rPr>
          <w:sz w:val="22"/>
        </w:rPr>
      </w:pPr>
    </w:p>
    <w:sectPr w:rsidR="003F24A8" w:rsidSect="00E323C4">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F5" w:rsidRDefault="00B94FF5">
      <w:r>
        <w:separator/>
      </w:r>
    </w:p>
  </w:endnote>
  <w:endnote w:type="continuationSeparator" w:id="0">
    <w:p w:rsidR="00B94FF5" w:rsidRDefault="00B9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F5" w:rsidRDefault="00B873F5">
    <w:pPr>
      <w:pStyle w:val="Footer"/>
      <w:jc w:val="center"/>
    </w:pPr>
    <w:r>
      <w:t xml:space="preserve">Syllabus: Page </w:t>
    </w:r>
    <w:r w:rsidR="00B94FF5">
      <w:fldChar w:fldCharType="begin"/>
    </w:r>
    <w:r w:rsidR="00B94FF5">
      <w:instrText xml:space="preserve"> PAGE </w:instrText>
    </w:r>
    <w:r w:rsidR="00B94FF5">
      <w:fldChar w:fldCharType="separate"/>
    </w:r>
    <w:r w:rsidR="001A2CDB">
      <w:rPr>
        <w:noProof/>
      </w:rPr>
      <w:t>2</w:t>
    </w:r>
    <w:r w:rsidR="00B94FF5">
      <w:rPr>
        <w:noProof/>
      </w:rPr>
      <w:fldChar w:fldCharType="end"/>
    </w:r>
    <w:r>
      <w:t xml:space="preserve"> of </w:t>
    </w:r>
    <w:fldSimple w:instr=" NUMPAGES ">
      <w:r w:rsidR="001A2CDB">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F5" w:rsidRDefault="00B94FF5">
      <w:r>
        <w:separator/>
      </w:r>
    </w:p>
  </w:footnote>
  <w:footnote w:type="continuationSeparator" w:id="0">
    <w:p w:rsidR="00B94FF5" w:rsidRDefault="00B94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CAE"/>
    <w:multiLevelType w:val="singleLevel"/>
    <w:tmpl w:val="66C05CBA"/>
    <w:lvl w:ilvl="0">
      <w:start w:val="1"/>
      <w:numFmt w:val="lowerRoman"/>
      <w:lvlText w:val="%1."/>
      <w:lvlJc w:val="left"/>
      <w:pPr>
        <w:tabs>
          <w:tab w:val="num" w:pos="720"/>
        </w:tabs>
        <w:ind w:left="720" w:hanging="720"/>
      </w:pPr>
    </w:lvl>
  </w:abstractNum>
  <w:abstractNum w:abstractNumId="1" w15:restartNumberingAfterBreak="0">
    <w:nsid w:val="057E667C"/>
    <w:multiLevelType w:val="singleLevel"/>
    <w:tmpl w:val="4ABC66F2"/>
    <w:lvl w:ilvl="0">
      <w:start w:val="1"/>
      <w:numFmt w:val="lowerRoman"/>
      <w:lvlText w:val="%1."/>
      <w:lvlJc w:val="left"/>
      <w:pPr>
        <w:tabs>
          <w:tab w:val="num" w:pos="720"/>
        </w:tabs>
        <w:ind w:left="720" w:hanging="720"/>
      </w:pPr>
      <w:rPr>
        <w:rFonts w:hint="default"/>
        <w:b w:val="0"/>
      </w:rPr>
    </w:lvl>
  </w:abstractNum>
  <w:abstractNum w:abstractNumId="2" w15:restartNumberingAfterBreak="0">
    <w:nsid w:val="08666258"/>
    <w:multiLevelType w:val="singleLevel"/>
    <w:tmpl w:val="66C05CBA"/>
    <w:lvl w:ilvl="0">
      <w:start w:val="1"/>
      <w:numFmt w:val="lowerRoman"/>
      <w:lvlText w:val="%1."/>
      <w:lvlJc w:val="left"/>
      <w:pPr>
        <w:tabs>
          <w:tab w:val="num" w:pos="720"/>
        </w:tabs>
        <w:ind w:left="720" w:hanging="720"/>
      </w:pPr>
    </w:lvl>
  </w:abstractNum>
  <w:abstractNum w:abstractNumId="3" w15:restartNumberingAfterBreak="0">
    <w:nsid w:val="0A215709"/>
    <w:multiLevelType w:val="hybridMultilevel"/>
    <w:tmpl w:val="98687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043F7"/>
    <w:multiLevelType w:val="hybridMultilevel"/>
    <w:tmpl w:val="432E9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325E5"/>
    <w:multiLevelType w:val="hybridMultilevel"/>
    <w:tmpl w:val="884A0980"/>
    <w:lvl w:ilvl="0" w:tplc="6DC0F8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4CF"/>
    <w:multiLevelType w:val="multilevel"/>
    <w:tmpl w:val="7BF02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C045F"/>
    <w:multiLevelType w:val="multilevel"/>
    <w:tmpl w:val="7BF02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D426D"/>
    <w:multiLevelType w:val="singleLevel"/>
    <w:tmpl w:val="4ABC66F2"/>
    <w:lvl w:ilvl="0">
      <w:start w:val="1"/>
      <w:numFmt w:val="lowerRoman"/>
      <w:lvlText w:val="%1."/>
      <w:lvlJc w:val="left"/>
      <w:pPr>
        <w:tabs>
          <w:tab w:val="num" w:pos="720"/>
        </w:tabs>
        <w:ind w:left="720" w:hanging="720"/>
      </w:pPr>
      <w:rPr>
        <w:rFonts w:hint="default"/>
        <w:b w:val="0"/>
      </w:rPr>
    </w:lvl>
  </w:abstractNum>
  <w:abstractNum w:abstractNumId="9" w15:restartNumberingAfterBreak="0">
    <w:nsid w:val="3CF369CA"/>
    <w:multiLevelType w:val="multilevel"/>
    <w:tmpl w:val="7BF02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65FD7"/>
    <w:multiLevelType w:val="singleLevel"/>
    <w:tmpl w:val="66C05CBA"/>
    <w:lvl w:ilvl="0">
      <w:start w:val="1"/>
      <w:numFmt w:val="lowerRoman"/>
      <w:lvlText w:val="%1."/>
      <w:lvlJc w:val="left"/>
      <w:pPr>
        <w:tabs>
          <w:tab w:val="num" w:pos="720"/>
        </w:tabs>
        <w:ind w:left="720" w:hanging="720"/>
      </w:pPr>
    </w:lvl>
  </w:abstractNum>
  <w:abstractNum w:abstractNumId="11" w15:restartNumberingAfterBreak="0">
    <w:nsid w:val="4F5944A7"/>
    <w:multiLevelType w:val="hybridMultilevel"/>
    <w:tmpl w:val="E3885D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F8B4FF4"/>
    <w:multiLevelType w:val="multilevel"/>
    <w:tmpl w:val="7BF02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308F5"/>
    <w:multiLevelType w:val="multilevel"/>
    <w:tmpl w:val="A6AA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61D06"/>
    <w:multiLevelType w:val="singleLevel"/>
    <w:tmpl w:val="66C05CBA"/>
    <w:lvl w:ilvl="0">
      <w:start w:val="1"/>
      <w:numFmt w:val="lowerRoman"/>
      <w:lvlText w:val="%1."/>
      <w:lvlJc w:val="left"/>
      <w:pPr>
        <w:tabs>
          <w:tab w:val="num" w:pos="720"/>
        </w:tabs>
        <w:ind w:left="720" w:hanging="720"/>
      </w:pPr>
    </w:lvl>
  </w:abstractNum>
  <w:abstractNum w:abstractNumId="15" w15:restartNumberingAfterBreak="0">
    <w:nsid w:val="59427C80"/>
    <w:multiLevelType w:val="hybridMultilevel"/>
    <w:tmpl w:val="108AE802"/>
    <w:lvl w:ilvl="0" w:tplc="FD2C22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B05E3"/>
    <w:multiLevelType w:val="singleLevel"/>
    <w:tmpl w:val="66C05CBA"/>
    <w:lvl w:ilvl="0">
      <w:start w:val="1"/>
      <w:numFmt w:val="lowerRoman"/>
      <w:lvlText w:val="%1."/>
      <w:lvlJc w:val="left"/>
      <w:pPr>
        <w:tabs>
          <w:tab w:val="num" w:pos="720"/>
        </w:tabs>
        <w:ind w:left="720" w:hanging="720"/>
      </w:pPr>
    </w:lvl>
  </w:abstractNum>
  <w:abstractNum w:abstractNumId="17" w15:restartNumberingAfterBreak="0">
    <w:nsid w:val="65262D2D"/>
    <w:multiLevelType w:val="singleLevel"/>
    <w:tmpl w:val="4ABC66F2"/>
    <w:lvl w:ilvl="0">
      <w:start w:val="1"/>
      <w:numFmt w:val="lowerRoman"/>
      <w:lvlText w:val="%1."/>
      <w:lvlJc w:val="left"/>
      <w:pPr>
        <w:tabs>
          <w:tab w:val="num" w:pos="720"/>
        </w:tabs>
        <w:ind w:left="720" w:hanging="720"/>
      </w:pPr>
      <w:rPr>
        <w:rFonts w:hint="default"/>
        <w:b w:val="0"/>
      </w:rPr>
    </w:lvl>
  </w:abstractNum>
  <w:abstractNum w:abstractNumId="18" w15:restartNumberingAfterBreak="0">
    <w:nsid w:val="6EE4627A"/>
    <w:multiLevelType w:val="multilevel"/>
    <w:tmpl w:val="5094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D247B"/>
    <w:multiLevelType w:val="singleLevel"/>
    <w:tmpl w:val="C196236C"/>
    <w:lvl w:ilvl="0">
      <w:start w:val="1"/>
      <w:numFmt w:val="lowerRoman"/>
      <w:lvlText w:val="%1."/>
      <w:lvlJc w:val="left"/>
      <w:pPr>
        <w:tabs>
          <w:tab w:val="num" w:pos="1440"/>
        </w:tabs>
        <w:ind w:left="1440" w:hanging="720"/>
      </w:pPr>
      <w:rPr>
        <w:b w:val="0"/>
      </w:rPr>
    </w:lvl>
  </w:abstractNum>
  <w:num w:numId="1">
    <w:abstractNumId w:val="16"/>
  </w:num>
  <w:num w:numId="2">
    <w:abstractNumId w:val="1"/>
  </w:num>
  <w:num w:numId="3">
    <w:abstractNumId w:val="19"/>
  </w:num>
  <w:num w:numId="4">
    <w:abstractNumId w:val="3"/>
  </w:num>
  <w:num w:numId="5">
    <w:abstractNumId w:val="17"/>
  </w:num>
  <w:num w:numId="6">
    <w:abstractNumId w:val="2"/>
  </w:num>
  <w:num w:numId="7">
    <w:abstractNumId w:val="4"/>
  </w:num>
  <w:num w:numId="8">
    <w:abstractNumId w:val="11"/>
  </w:num>
  <w:num w:numId="9">
    <w:abstractNumId w:val="8"/>
  </w:num>
  <w:num w:numId="10">
    <w:abstractNumId w:val="5"/>
  </w:num>
  <w:num w:numId="11">
    <w:abstractNumId w:val="0"/>
  </w:num>
  <w:num w:numId="12">
    <w:abstractNumId w:val="9"/>
  </w:num>
  <w:num w:numId="13">
    <w:abstractNumId w:val="9"/>
    <w:lvlOverride w:ilvl="1">
      <w:lvl w:ilvl="1">
        <w:numFmt w:val="bullet"/>
        <w:lvlText w:val=""/>
        <w:lvlJc w:val="left"/>
        <w:pPr>
          <w:tabs>
            <w:tab w:val="num" w:pos="1440"/>
          </w:tabs>
          <w:ind w:left="1440" w:hanging="360"/>
        </w:pPr>
        <w:rPr>
          <w:rFonts w:ascii="Symbol" w:hAnsi="Symbol" w:hint="default"/>
          <w:sz w:val="20"/>
        </w:rPr>
      </w:lvl>
    </w:lvlOverride>
  </w:num>
  <w:num w:numId="14">
    <w:abstractNumId w:val="13"/>
  </w:num>
  <w:num w:numId="15">
    <w:abstractNumId w:val="18"/>
  </w:num>
  <w:num w:numId="16">
    <w:abstractNumId w:val="18"/>
    <w:lvlOverride w:ilvl="1">
      <w:lvl w:ilvl="1">
        <w:numFmt w:val="bullet"/>
        <w:lvlText w:val=""/>
        <w:lvlJc w:val="left"/>
        <w:pPr>
          <w:tabs>
            <w:tab w:val="num" w:pos="1440"/>
          </w:tabs>
          <w:ind w:left="1440" w:hanging="360"/>
        </w:pPr>
        <w:rPr>
          <w:rFonts w:ascii="Symbol" w:hAnsi="Symbol" w:hint="default"/>
          <w:sz w:val="20"/>
        </w:rPr>
      </w:lvl>
    </w:lvlOverride>
  </w:num>
  <w:num w:numId="17">
    <w:abstractNumId w:val="15"/>
  </w:num>
  <w:num w:numId="18">
    <w:abstractNumId w:val="10"/>
  </w:num>
  <w:num w:numId="19">
    <w:abstractNumId w:val="12"/>
  </w:num>
  <w:num w:numId="20">
    <w:abstractNumId w:val="6"/>
  </w:num>
  <w:num w:numId="21">
    <w:abstractNumId w:val="14"/>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A8"/>
    <w:rsid w:val="00016B8B"/>
    <w:rsid w:val="000210C3"/>
    <w:rsid w:val="00035F1A"/>
    <w:rsid w:val="000952B1"/>
    <w:rsid w:val="000F1748"/>
    <w:rsid w:val="0011415C"/>
    <w:rsid w:val="00117D7F"/>
    <w:rsid w:val="00145FBD"/>
    <w:rsid w:val="00181B4F"/>
    <w:rsid w:val="0019679F"/>
    <w:rsid w:val="00197079"/>
    <w:rsid w:val="001A2CDB"/>
    <w:rsid w:val="001B681D"/>
    <w:rsid w:val="001C0934"/>
    <w:rsid w:val="002932B6"/>
    <w:rsid w:val="00293340"/>
    <w:rsid w:val="0036752D"/>
    <w:rsid w:val="003B2573"/>
    <w:rsid w:val="003F24A8"/>
    <w:rsid w:val="0043715C"/>
    <w:rsid w:val="00492738"/>
    <w:rsid w:val="004A7942"/>
    <w:rsid w:val="004B54F7"/>
    <w:rsid w:val="005A1E1D"/>
    <w:rsid w:val="005B6708"/>
    <w:rsid w:val="00605E0A"/>
    <w:rsid w:val="006371FA"/>
    <w:rsid w:val="00667C06"/>
    <w:rsid w:val="006818CB"/>
    <w:rsid w:val="0068731D"/>
    <w:rsid w:val="00690F5A"/>
    <w:rsid w:val="006C35F9"/>
    <w:rsid w:val="006C4570"/>
    <w:rsid w:val="0072219D"/>
    <w:rsid w:val="007A0AA5"/>
    <w:rsid w:val="007B6A91"/>
    <w:rsid w:val="007E040D"/>
    <w:rsid w:val="007F74EA"/>
    <w:rsid w:val="00826C2D"/>
    <w:rsid w:val="00844DD0"/>
    <w:rsid w:val="008622BB"/>
    <w:rsid w:val="00980B39"/>
    <w:rsid w:val="00A256A5"/>
    <w:rsid w:val="00A30052"/>
    <w:rsid w:val="00A365B9"/>
    <w:rsid w:val="00A44D8B"/>
    <w:rsid w:val="00A574BB"/>
    <w:rsid w:val="00A62B1B"/>
    <w:rsid w:val="00A70D3A"/>
    <w:rsid w:val="00AF431B"/>
    <w:rsid w:val="00B07CFE"/>
    <w:rsid w:val="00B26DA0"/>
    <w:rsid w:val="00B87016"/>
    <w:rsid w:val="00B873F5"/>
    <w:rsid w:val="00B940D1"/>
    <w:rsid w:val="00B94FF5"/>
    <w:rsid w:val="00BB1F49"/>
    <w:rsid w:val="00BB224B"/>
    <w:rsid w:val="00BF0BB8"/>
    <w:rsid w:val="00C869E0"/>
    <w:rsid w:val="00C870DC"/>
    <w:rsid w:val="00C87953"/>
    <w:rsid w:val="00C976C5"/>
    <w:rsid w:val="00CE5A82"/>
    <w:rsid w:val="00D00393"/>
    <w:rsid w:val="00D04230"/>
    <w:rsid w:val="00D26D35"/>
    <w:rsid w:val="00D3316A"/>
    <w:rsid w:val="00D557B2"/>
    <w:rsid w:val="00E26BFB"/>
    <w:rsid w:val="00E26C1D"/>
    <w:rsid w:val="00E31593"/>
    <w:rsid w:val="00E323C4"/>
    <w:rsid w:val="00E5409F"/>
    <w:rsid w:val="00E67222"/>
    <w:rsid w:val="00EB04A9"/>
    <w:rsid w:val="00ED47C6"/>
    <w:rsid w:val="00EE365C"/>
    <w:rsid w:val="00F16CE2"/>
    <w:rsid w:val="00F64755"/>
    <w:rsid w:val="00F65FB8"/>
    <w:rsid w:val="00F9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7D130D"/>
  <w15:docId w15:val="{051AD473-2B0D-463A-9575-A58DC79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3C4"/>
  </w:style>
  <w:style w:type="paragraph" w:styleId="Heading1">
    <w:name w:val="heading 1"/>
    <w:basedOn w:val="Normal"/>
    <w:next w:val="Normal"/>
    <w:link w:val="Heading1Char"/>
    <w:qFormat/>
    <w:rsid w:val="00E323C4"/>
    <w:pPr>
      <w:keepNext/>
      <w:jc w:val="center"/>
      <w:outlineLvl w:val="0"/>
    </w:pPr>
    <w:rPr>
      <w:b/>
      <w:sz w:val="28"/>
    </w:rPr>
  </w:style>
  <w:style w:type="paragraph" w:styleId="Heading2">
    <w:name w:val="heading 2"/>
    <w:basedOn w:val="Normal"/>
    <w:next w:val="Normal"/>
    <w:qFormat/>
    <w:rsid w:val="00E323C4"/>
    <w:pPr>
      <w:keepNext/>
      <w:jc w:val="center"/>
      <w:outlineLvl w:val="1"/>
    </w:pPr>
    <w:rPr>
      <w:b/>
      <w:sz w:val="24"/>
    </w:rPr>
  </w:style>
  <w:style w:type="paragraph" w:styleId="Heading3">
    <w:name w:val="heading 3"/>
    <w:basedOn w:val="Normal"/>
    <w:next w:val="Normal"/>
    <w:qFormat/>
    <w:rsid w:val="00E323C4"/>
    <w:pPr>
      <w:keepNext/>
      <w:jc w:val="right"/>
      <w:outlineLvl w:val="2"/>
    </w:pPr>
    <w:rPr>
      <w:sz w:val="24"/>
    </w:rPr>
  </w:style>
  <w:style w:type="paragraph" w:styleId="Heading4">
    <w:name w:val="heading 4"/>
    <w:basedOn w:val="Normal"/>
    <w:next w:val="Normal"/>
    <w:qFormat/>
    <w:rsid w:val="00E323C4"/>
    <w:pPr>
      <w:keepNext/>
      <w:outlineLvl w:val="3"/>
    </w:pPr>
    <w:rPr>
      <w:b/>
      <w:sz w:val="24"/>
    </w:rPr>
  </w:style>
  <w:style w:type="paragraph" w:styleId="Heading5">
    <w:name w:val="heading 5"/>
    <w:basedOn w:val="Normal"/>
    <w:next w:val="Normal"/>
    <w:link w:val="Heading5Char"/>
    <w:qFormat/>
    <w:rsid w:val="00E323C4"/>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3C4"/>
    <w:pPr>
      <w:tabs>
        <w:tab w:val="center" w:pos="4320"/>
        <w:tab w:val="right" w:pos="8640"/>
      </w:tabs>
    </w:pPr>
  </w:style>
  <w:style w:type="paragraph" w:styleId="Footer">
    <w:name w:val="footer"/>
    <w:basedOn w:val="Normal"/>
    <w:rsid w:val="00E323C4"/>
    <w:pPr>
      <w:tabs>
        <w:tab w:val="center" w:pos="4320"/>
        <w:tab w:val="right" w:pos="8640"/>
      </w:tabs>
    </w:pPr>
  </w:style>
  <w:style w:type="paragraph" w:styleId="BodyText">
    <w:name w:val="Body Text"/>
    <w:basedOn w:val="Normal"/>
    <w:rsid w:val="00E323C4"/>
    <w:rPr>
      <w:sz w:val="16"/>
      <w:szCs w:val="24"/>
    </w:rPr>
  </w:style>
  <w:style w:type="paragraph" w:styleId="PlainText">
    <w:name w:val="Plain Text"/>
    <w:basedOn w:val="Normal"/>
    <w:rsid w:val="00E323C4"/>
    <w:rPr>
      <w:rFonts w:ascii="Courier New" w:hAnsi="Courier New" w:cs="Courier New"/>
    </w:rPr>
  </w:style>
  <w:style w:type="character" w:styleId="Hyperlink">
    <w:name w:val="Hyperlink"/>
    <w:basedOn w:val="DefaultParagraphFont"/>
    <w:rsid w:val="00B07CFE"/>
    <w:rPr>
      <w:color w:val="0000FF"/>
      <w:u w:val="single"/>
    </w:rPr>
  </w:style>
  <w:style w:type="character" w:customStyle="1" w:styleId="Heading1Char">
    <w:name w:val="Heading 1 Char"/>
    <w:basedOn w:val="DefaultParagraphFont"/>
    <w:link w:val="Heading1"/>
    <w:rsid w:val="0011415C"/>
    <w:rPr>
      <w:b/>
      <w:sz w:val="28"/>
    </w:rPr>
  </w:style>
  <w:style w:type="paragraph" w:styleId="BalloonText">
    <w:name w:val="Balloon Text"/>
    <w:basedOn w:val="Normal"/>
    <w:link w:val="BalloonTextChar"/>
    <w:semiHidden/>
    <w:unhideWhenUsed/>
    <w:rsid w:val="00A30052"/>
    <w:rPr>
      <w:rFonts w:ascii="Segoe UI" w:hAnsi="Segoe UI" w:cs="Segoe UI"/>
      <w:sz w:val="18"/>
      <w:szCs w:val="18"/>
    </w:rPr>
  </w:style>
  <w:style w:type="character" w:customStyle="1" w:styleId="BalloonTextChar">
    <w:name w:val="Balloon Text Char"/>
    <w:basedOn w:val="DefaultParagraphFont"/>
    <w:link w:val="BalloonText"/>
    <w:semiHidden/>
    <w:rsid w:val="00A30052"/>
    <w:rPr>
      <w:rFonts w:ascii="Segoe UI" w:hAnsi="Segoe UI" w:cs="Segoe UI"/>
      <w:sz w:val="18"/>
      <w:szCs w:val="18"/>
    </w:rPr>
  </w:style>
  <w:style w:type="character" w:customStyle="1" w:styleId="Heading5Char">
    <w:name w:val="Heading 5 Char"/>
    <w:basedOn w:val="DefaultParagraphFont"/>
    <w:link w:val="Heading5"/>
    <w:rsid w:val="00EE365C"/>
    <w:rPr>
      <w:b/>
    </w:rPr>
  </w:style>
  <w:style w:type="paragraph" w:styleId="ListParagraph">
    <w:name w:val="List Paragraph"/>
    <w:basedOn w:val="Normal"/>
    <w:uiPriority w:val="34"/>
    <w:qFormat/>
    <w:rsid w:val="00605E0A"/>
    <w:pPr>
      <w:ind w:left="720"/>
      <w:contextualSpacing/>
    </w:pPr>
  </w:style>
  <w:style w:type="paragraph" w:styleId="NormalWeb">
    <w:name w:val="Normal (Web)"/>
    <w:basedOn w:val="Normal"/>
    <w:uiPriority w:val="99"/>
    <w:semiHidden/>
    <w:unhideWhenUsed/>
    <w:rsid w:val="00D26D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571">
      <w:bodyDiv w:val="1"/>
      <w:marLeft w:val="0"/>
      <w:marRight w:val="0"/>
      <w:marTop w:val="0"/>
      <w:marBottom w:val="0"/>
      <w:divBdr>
        <w:top w:val="none" w:sz="0" w:space="0" w:color="auto"/>
        <w:left w:val="none" w:sz="0" w:space="0" w:color="auto"/>
        <w:bottom w:val="none" w:sz="0" w:space="0" w:color="auto"/>
        <w:right w:val="none" w:sz="0" w:space="0" w:color="auto"/>
      </w:divBdr>
    </w:div>
    <w:div w:id="358047908">
      <w:bodyDiv w:val="1"/>
      <w:marLeft w:val="0"/>
      <w:marRight w:val="0"/>
      <w:marTop w:val="0"/>
      <w:marBottom w:val="0"/>
      <w:divBdr>
        <w:top w:val="none" w:sz="0" w:space="0" w:color="auto"/>
        <w:left w:val="none" w:sz="0" w:space="0" w:color="auto"/>
        <w:bottom w:val="none" w:sz="0" w:space="0" w:color="auto"/>
        <w:right w:val="none" w:sz="0" w:space="0" w:color="auto"/>
      </w:divBdr>
    </w:div>
    <w:div w:id="393771209">
      <w:bodyDiv w:val="1"/>
      <w:marLeft w:val="0"/>
      <w:marRight w:val="0"/>
      <w:marTop w:val="0"/>
      <w:marBottom w:val="0"/>
      <w:divBdr>
        <w:top w:val="none" w:sz="0" w:space="0" w:color="auto"/>
        <w:left w:val="none" w:sz="0" w:space="0" w:color="auto"/>
        <w:bottom w:val="none" w:sz="0" w:space="0" w:color="auto"/>
        <w:right w:val="none" w:sz="0" w:space="0" w:color="auto"/>
      </w:divBdr>
    </w:div>
    <w:div w:id="936207343">
      <w:bodyDiv w:val="1"/>
      <w:marLeft w:val="0"/>
      <w:marRight w:val="0"/>
      <w:marTop w:val="0"/>
      <w:marBottom w:val="0"/>
      <w:divBdr>
        <w:top w:val="none" w:sz="0" w:space="0" w:color="auto"/>
        <w:left w:val="none" w:sz="0" w:space="0" w:color="auto"/>
        <w:bottom w:val="none" w:sz="0" w:space="0" w:color="auto"/>
        <w:right w:val="none" w:sz="0" w:space="0" w:color="auto"/>
      </w:divBdr>
    </w:div>
    <w:div w:id="1305240394">
      <w:bodyDiv w:val="1"/>
      <w:marLeft w:val="0"/>
      <w:marRight w:val="0"/>
      <w:marTop w:val="0"/>
      <w:marBottom w:val="0"/>
      <w:divBdr>
        <w:top w:val="none" w:sz="0" w:space="0" w:color="auto"/>
        <w:left w:val="none" w:sz="0" w:space="0" w:color="auto"/>
        <w:bottom w:val="none" w:sz="0" w:space="0" w:color="auto"/>
        <w:right w:val="none" w:sz="0" w:space="0" w:color="auto"/>
      </w:divBdr>
    </w:div>
    <w:div w:id="1920558861">
      <w:bodyDiv w:val="1"/>
      <w:marLeft w:val="0"/>
      <w:marRight w:val="0"/>
      <w:marTop w:val="0"/>
      <w:marBottom w:val="0"/>
      <w:divBdr>
        <w:top w:val="none" w:sz="0" w:space="0" w:color="auto"/>
        <w:left w:val="none" w:sz="0" w:space="0" w:color="auto"/>
        <w:bottom w:val="none" w:sz="0" w:space="0" w:color="auto"/>
        <w:right w:val="none" w:sz="0" w:space="0" w:color="auto"/>
      </w:divBdr>
    </w:div>
    <w:div w:id="19806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arson.com/my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4051</TotalTime>
  <Pages>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Spring 2002: Syllabus</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2002: Syllabus</dc:title>
  <dc:creator>Dustin Whittier Wilson IV</dc:creator>
  <cp:lastModifiedBy>Wilson, Dusty</cp:lastModifiedBy>
  <cp:revision>26</cp:revision>
  <cp:lastPrinted>2020-04-06T19:36:00Z</cp:lastPrinted>
  <dcterms:created xsi:type="dcterms:W3CDTF">2014-03-18T20:16:00Z</dcterms:created>
  <dcterms:modified xsi:type="dcterms:W3CDTF">2020-04-06T19:36:00Z</dcterms:modified>
</cp:coreProperties>
</file>