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148"/>
      </w:tblGrid>
      <w:tr w:rsidR="000C04E3" w:rsidTr="000C04E3">
        <w:tc>
          <w:tcPr>
            <w:tcW w:w="4428" w:type="dxa"/>
          </w:tcPr>
          <w:p w:rsidR="000C04E3" w:rsidRDefault="000C04E3">
            <w:pPr>
              <w:pStyle w:val="Heading1"/>
            </w:pP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t xml:space="preserve">Assessment </w:t>
            </w:r>
            <w:r w:rsidR="00507E1D">
              <w:t>5</w:t>
            </w:r>
          </w:p>
          <w:p w:rsidR="000C04E3" w:rsidRDefault="000C04E3">
            <w:pPr>
              <w:pStyle w:val="Heading1"/>
              <w:rPr>
                <w:b w:val="0"/>
              </w:rPr>
            </w:pPr>
            <w:r>
              <w:rPr>
                <w:b w:val="0"/>
              </w:rPr>
              <w:t xml:space="preserve">Dusty Wilson </w:t>
            </w:r>
          </w:p>
          <w:p w:rsidR="000C04E3" w:rsidRDefault="000C04E3">
            <w:pPr>
              <w:rPr>
                <w:i/>
              </w:rPr>
            </w:pPr>
            <w:r>
              <w:t>Math 254</w:t>
            </w:r>
          </w:p>
          <w:p w:rsidR="000C04E3" w:rsidRDefault="000C04E3">
            <w:pPr>
              <w:rPr>
                <w:i/>
              </w:rPr>
            </w:pPr>
          </w:p>
          <w:p w:rsidR="000C04E3" w:rsidRDefault="000C04E3">
            <w:pPr>
              <w:pStyle w:val="Heading1"/>
            </w:pPr>
            <w:r>
              <w:t>No work = no credit</w:t>
            </w:r>
          </w:p>
          <w:p w:rsidR="00476F70" w:rsidRPr="00476F70" w:rsidRDefault="00476F70" w:rsidP="00476F70">
            <w:pPr>
              <w:rPr>
                <w:b/>
              </w:rPr>
            </w:pPr>
            <w:r w:rsidRPr="00476F70">
              <w:rPr>
                <w:b/>
              </w:rPr>
              <w:t>No CAS Calculators</w:t>
            </w:r>
          </w:p>
        </w:tc>
        <w:tc>
          <w:tcPr>
            <w:tcW w:w="5148" w:type="dxa"/>
          </w:tcPr>
          <w:p w:rsidR="000C04E3" w:rsidRDefault="000C04E3">
            <w:r>
              <w:rPr>
                <w:b/>
              </w:rPr>
              <w:t>Name</w:t>
            </w:r>
            <w:r>
              <w:t>: ________________________________</w:t>
            </w:r>
          </w:p>
          <w:p w:rsidR="000C04E3" w:rsidRDefault="000C04E3">
            <w:pPr>
              <w:jc w:val="center"/>
              <w:rPr>
                <w:i/>
                <w:iCs/>
                <w:sz w:val="18"/>
              </w:rPr>
            </w:pPr>
          </w:p>
          <w:p w:rsidR="009A2FEE" w:rsidRDefault="007106F7" w:rsidP="004D3715">
            <w:pPr>
              <w:pStyle w:val="Heading1"/>
              <w:jc w:val="center"/>
              <w:rPr>
                <w:b w:val="0"/>
                <w:bCs w:val="0"/>
                <w:i/>
                <w:iCs/>
                <w:sz w:val="18"/>
              </w:rPr>
            </w:pPr>
            <w:bookmarkStart w:id="0" w:name="OLE_LINK1"/>
            <w:bookmarkStart w:id="1" w:name="OLE_LINK2"/>
            <w:r w:rsidRPr="007106F7">
              <w:rPr>
                <w:b w:val="0"/>
                <w:bCs w:val="0"/>
                <w:i/>
                <w:iCs/>
                <w:sz w:val="18"/>
              </w:rPr>
              <w:t xml:space="preserve">The infinite! No other question has ever moved so </w:t>
            </w:r>
            <w:r>
              <w:rPr>
                <w:b w:val="0"/>
                <w:bCs w:val="0"/>
                <w:i/>
                <w:iCs/>
                <w:sz w:val="18"/>
              </w:rPr>
              <w:br/>
            </w:r>
            <w:r w:rsidRPr="007106F7">
              <w:rPr>
                <w:b w:val="0"/>
                <w:bCs w:val="0"/>
                <w:i/>
                <w:iCs/>
                <w:sz w:val="18"/>
              </w:rPr>
              <w:t>profoundly the spirit of man.</w:t>
            </w:r>
            <w:r>
              <w:rPr>
                <w:b w:val="0"/>
                <w:bCs w:val="0"/>
                <w:i/>
                <w:iCs/>
                <w:sz w:val="18"/>
              </w:rPr>
              <w:br/>
            </w:r>
          </w:p>
          <w:p w:rsidR="000C04E3" w:rsidRDefault="007106F7" w:rsidP="007106F7">
            <w:pPr>
              <w:pStyle w:val="Heading1"/>
              <w:jc w:val="center"/>
              <w:rPr>
                <w:rFonts w:eastAsia="SimSun"/>
                <w:b w:val="0"/>
                <w:bCs w:val="0"/>
                <w:sz w:val="16"/>
                <w:lang w:eastAsia="zh-CN"/>
              </w:rPr>
            </w:pP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David Hilbert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1862</w:t>
            </w:r>
            <w:r w:rsidR="009A2FEE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- </w:t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1943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(</w:t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Prussian mathematician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t>)</w:t>
            </w:r>
            <w:bookmarkEnd w:id="0"/>
            <w:bookmarkEnd w:id="1"/>
          </w:p>
        </w:tc>
      </w:tr>
    </w:tbl>
    <w:p w:rsidR="000C04E3" w:rsidRDefault="000C04E3" w:rsidP="000C04E3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3600"/>
        <w:gridCol w:w="2970"/>
      </w:tblGrid>
      <w:tr w:rsidR="001002B5" w:rsidTr="00300981">
        <w:tc>
          <w:tcPr>
            <w:tcW w:w="2700" w:type="dxa"/>
            <w:vAlign w:val="center"/>
            <w:hideMark/>
          </w:tcPr>
          <w:p w:rsidR="001002B5" w:rsidRDefault="001002B5">
            <w:r>
              <w:t>Warm-ups (1 pt each):</w:t>
            </w:r>
          </w:p>
        </w:tc>
        <w:tc>
          <w:tcPr>
            <w:tcW w:w="3600" w:type="dxa"/>
            <w:vAlign w:val="center"/>
            <w:hideMark/>
          </w:tcPr>
          <w:p w:rsidR="001002B5" w:rsidRDefault="007106F7" w:rsidP="00300981">
            <w:r>
              <w:rPr>
                <w:rFonts w:eastAsia="SimSun"/>
                <w:lang w:eastAsia="zh-CN"/>
              </w:rPr>
              <w:t xml:space="preserve">Centroid of the unit circle (assuming uniform density) </w:t>
            </w:r>
            <w:r w:rsidR="001002B5">
              <w:t>=____</w:t>
            </w:r>
          </w:p>
        </w:tc>
        <w:tc>
          <w:tcPr>
            <w:tcW w:w="2970" w:type="dxa"/>
            <w:vAlign w:val="center"/>
            <w:hideMark/>
          </w:tcPr>
          <w:p w:rsidR="001002B5" w:rsidRDefault="007106F7">
            <w:pPr>
              <w:jc w:val="center"/>
            </w:pPr>
            <w:r>
              <w:rPr>
                <w:rFonts w:eastAsia="SimSun"/>
                <w:lang w:eastAsia="zh-CN"/>
              </w:rPr>
              <w:t xml:space="preserve"> Expand </w:t>
            </w:r>
            <w:r w:rsidR="00300981" w:rsidRPr="007106F7">
              <w:rPr>
                <w:rFonts w:eastAsia="SimSun"/>
                <w:position w:val="-14"/>
                <w:lang w:eastAsia="zh-CN"/>
              </w:rPr>
              <w:object w:dxaOrig="7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6" type="#_x0000_t75" style="width:37.05pt;height:22.05pt" o:ole="">
                  <v:imagedata r:id="rId7" o:title=""/>
                </v:shape>
                <o:OLEObject Type="Embed" ProgID="Equation.DSMT4" ShapeID="_x0000_i1196" DrawAspect="Content" ObjectID="_1634028877" r:id="rId8"/>
              </w:object>
            </w:r>
            <w:r>
              <w:rPr>
                <w:rFonts w:eastAsia="SimSun"/>
                <w:lang w:eastAsia="zh-CN"/>
              </w:rPr>
              <w:t xml:space="preserve"> </w:t>
            </w:r>
            <w:r w:rsidR="001002B5">
              <w:t>=_____</w:t>
            </w:r>
          </w:p>
        </w:tc>
      </w:tr>
    </w:tbl>
    <w:p w:rsidR="000C04E3" w:rsidRDefault="000C04E3">
      <w:pPr>
        <w:rPr>
          <w:color w:val="000000"/>
        </w:rPr>
      </w:pPr>
    </w:p>
    <w:p w:rsidR="000C04E3" w:rsidRDefault="000C04E3" w:rsidP="000C04E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42643B">
          <w:rPr>
            <w:noProof/>
          </w:rPr>
          <w:instrText>1</w:instrText>
        </w:r>
      </w:fldSimple>
      <w:r>
        <w:instrText xml:space="preserve">.) </w:instrText>
      </w:r>
      <w:r>
        <w:fldChar w:fldCharType="end"/>
      </w:r>
      <w:r>
        <w:t xml:space="preserve">(1 pt) </w:t>
      </w:r>
      <w:r w:rsidR="000934B0">
        <w:t xml:space="preserve">The quote by </w:t>
      </w:r>
      <w:r w:rsidR="00300981">
        <w:t>Hilbert</w:t>
      </w:r>
      <w:r w:rsidR="000934B0">
        <w:t xml:space="preserve"> (above) is from </w:t>
      </w:r>
      <w:r w:rsidR="00300981">
        <w:t xml:space="preserve">the author of </w:t>
      </w:r>
      <w:r w:rsidR="004D3715">
        <w:t xml:space="preserve">our reading for this week.  </w:t>
      </w:r>
      <w:r w:rsidR="000934B0">
        <w:t xml:space="preserve">According to </w:t>
      </w:r>
      <w:r w:rsidR="00300981">
        <w:t>Hilbert</w:t>
      </w:r>
      <w:r w:rsidR="000934B0">
        <w:t xml:space="preserve">, </w:t>
      </w:r>
      <w:r w:rsidR="00300981">
        <w:t>what is the most profound question ever asked</w:t>
      </w:r>
      <w:r w:rsidR="000934B0">
        <w:t xml:space="preserve">?  </w:t>
      </w:r>
      <w:r>
        <w:t>Answer using complete English sentences.</w:t>
      </w:r>
    </w:p>
    <w:p w:rsidR="000C04E3" w:rsidRDefault="000C04E3">
      <w:pPr>
        <w:rPr>
          <w:color w:val="000000"/>
        </w:rPr>
      </w:pPr>
    </w:p>
    <w:p w:rsidR="000C04E3" w:rsidRDefault="000C04E3">
      <w:pPr>
        <w:rPr>
          <w:color w:val="000000"/>
        </w:rPr>
      </w:pPr>
    </w:p>
    <w:p w:rsidR="007106F7" w:rsidRDefault="007106F7" w:rsidP="00D3346D">
      <w:pPr>
        <w:rPr>
          <w:color w:val="000000"/>
        </w:rPr>
      </w:pPr>
    </w:p>
    <w:p w:rsidR="00244426" w:rsidRPr="00244426" w:rsidRDefault="00244426" w:rsidP="00244426"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42643B" w:rsidRPr="0042643B">
        <w:rPr>
          <w:noProof/>
          <w:color w:val="000000"/>
        </w:rPr>
        <w:instrText>2</w:instrText>
      </w:r>
      <w:r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 xml:space="preserve">(10 pts) </w:t>
      </w:r>
      <w:r w:rsidRPr="00D3346D">
        <w:rPr>
          <w:b/>
          <w:color w:val="000000"/>
          <w:u w:val="single"/>
        </w:rPr>
        <w:t>Set up</w:t>
      </w:r>
      <w:r>
        <w:rPr>
          <w:color w:val="000000"/>
        </w:rPr>
        <w:t xml:space="preserve"> (do not evaluate) an iterated integral that represents the mass of the lamina </w:t>
      </w:r>
      <w:r w:rsidRPr="00D3346D">
        <w:rPr>
          <w:color w:val="000000"/>
        </w:rPr>
        <w:t>occupies the region bounded by</w:t>
      </w:r>
      <w:r>
        <w:rPr>
          <w:color w:val="000000"/>
        </w:rPr>
        <w:t xml:space="preserve"> </w:t>
      </w:r>
      <w:r w:rsidRPr="00D3346D">
        <w:rPr>
          <w:color w:val="000000"/>
          <w:position w:val="-10"/>
        </w:rPr>
        <w:object w:dxaOrig="940" w:dyaOrig="360">
          <v:shape id="_x0000_i1224" type="#_x0000_t75" style="width:46.75pt;height:18.25pt" o:ole="">
            <v:imagedata r:id="rId9" o:title=""/>
          </v:shape>
          <o:OLEObject Type="Embed" ProgID="Equation.DSMT4" ShapeID="_x0000_i1224" DrawAspect="Content" ObjectID="_1634028878" r:id="rId10"/>
        </w:object>
      </w:r>
      <w:r>
        <w:rPr>
          <w:color w:val="000000"/>
        </w:rPr>
        <w:t xml:space="preserve"> and </w:t>
      </w:r>
      <w:r w:rsidRPr="00D3346D">
        <w:rPr>
          <w:color w:val="000000"/>
          <w:position w:val="-10"/>
        </w:rPr>
        <w:object w:dxaOrig="560" w:dyaOrig="320">
          <v:shape id="_x0000_i1225" type="#_x0000_t75" style="width:27.95pt;height:16.1pt" o:ole="">
            <v:imagedata r:id="rId11" o:title=""/>
          </v:shape>
          <o:OLEObject Type="Embed" ProgID="Equation.DSMT4" ShapeID="_x0000_i1225" DrawAspect="Content" ObjectID="_1634028879" r:id="rId12"/>
        </w:object>
      </w:r>
      <w:r>
        <w:rPr>
          <w:color w:val="000000"/>
        </w:rPr>
        <w:t xml:space="preserve"> and has density </w:t>
      </w:r>
      <w:r w:rsidRPr="00D3346D">
        <w:rPr>
          <w:color w:val="000000"/>
          <w:position w:val="-14"/>
        </w:rPr>
        <w:object w:dxaOrig="1480" w:dyaOrig="400">
          <v:shape id="_x0000_i1227" type="#_x0000_t75" style="width:74.15pt;height:19.9pt" o:ole="">
            <v:imagedata r:id="rId13" o:title=""/>
          </v:shape>
          <o:OLEObject Type="Embed" ProgID="Equation.DSMT4" ShapeID="_x0000_i1227" DrawAspect="Content" ObjectID="_1634028880" r:id="rId14"/>
        </w:object>
      </w:r>
      <w:r>
        <w:rPr>
          <w:color w:val="000000"/>
        </w:rPr>
        <w:t>.  Hint: Should you want to check the mass is 8</w:t>
      </w:r>
      <w:r>
        <w:rPr>
          <w:i/>
          <w:color w:val="000000"/>
        </w:rPr>
        <w:t>k</w:t>
      </w:r>
      <w:r>
        <w:rPr>
          <w:color w:val="000000"/>
        </w:rPr>
        <w:t>.</w:t>
      </w: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Pr="007106F7" w:rsidRDefault="00244426" w:rsidP="00244426"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42643B" w:rsidRPr="0042643B">
        <w:rPr>
          <w:noProof/>
          <w:color w:val="000000"/>
        </w:rPr>
        <w:instrText>3</w:instrText>
      </w:r>
      <w:r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 xml:space="preserve">(10 pts) </w:t>
      </w:r>
      <w:r w:rsidRPr="007106F7">
        <w:rPr>
          <w:b/>
          <w:color w:val="000000"/>
          <w:u w:val="single"/>
        </w:rPr>
        <w:t>Set up</w:t>
      </w:r>
      <w:r w:rsidRPr="007106F7">
        <w:rPr>
          <w:b/>
          <w:color w:val="000000"/>
        </w:rPr>
        <w:t xml:space="preserve"> </w:t>
      </w:r>
      <w:r>
        <w:rPr>
          <w:color w:val="000000"/>
        </w:rPr>
        <w:t xml:space="preserve">an iterated integral to represent the moment about the </w:t>
      </w:r>
      <w:r>
        <w:rPr>
          <w:i/>
          <w:color w:val="000000"/>
        </w:rPr>
        <w:t>x</w:t>
      </w:r>
      <w:r>
        <w:rPr>
          <w:color w:val="000000"/>
        </w:rPr>
        <w:t xml:space="preserve">-axis of the triangular region with vertices at (0,1), (1,2), and (4,1) and that has density function </w:t>
      </w:r>
      <w:r w:rsidRPr="007106F7">
        <w:rPr>
          <w:color w:val="000000"/>
          <w:position w:val="-14"/>
        </w:rPr>
        <w:object w:dxaOrig="1300" w:dyaOrig="400">
          <v:shape id="_x0000_i1226" type="#_x0000_t75" style="width:65pt;height:19.9pt" o:ole="">
            <v:imagedata r:id="rId15" o:title=""/>
          </v:shape>
          <o:OLEObject Type="Embed" ProgID="Equation.DSMT4" ShapeID="_x0000_i1226" DrawAspect="Content" ObjectID="_1634028881" r:id="rId16"/>
        </w:object>
      </w:r>
      <w:r>
        <w:rPr>
          <w:color w:val="000000"/>
        </w:rPr>
        <w:t>.  Hint: Should you want to check the moment is 33.</w:t>
      </w: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r>
        <w:rPr>
          <w:noProof/>
        </w:rPr>
        <w:drawing>
          <wp:inline distT="0" distB="0" distL="0" distR="0" wp14:anchorId="4A2D8CBC" wp14:editId="507CDAA4">
            <wp:extent cx="1671851" cy="1680718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84" cy="171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426" w:rsidRDefault="00244426" w:rsidP="00244426">
      <w:pPr>
        <w:rPr>
          <w:color w:val="000000"/>
        </w:rPr>
      </w:pPr>
    </w:p>
    <w:p w:rsidR="007106F7" w:rsidRDefault="007106F7" w:rsidP="007106F7">
      <w:pPr>
        <w:rPr>
          <w:color w:val="000000"/>
        </w:rPr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42643B" w:rsidRPr="0042643B">
        <w:rPr>
          <w:noProof/>
          <w:color w:val="000000"/>
        </w:rPr>
        <w:instrText>4</w:instrText>
      </w:r>
      <w:r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>(10 pts) Consider t</w:t>
      </w:r>
      <w:r w:rsidRPr="00D3346D">
        <w:rPr>
          <w:color w:val="000000"/>
        </w:rPr>
        <w:t xml:space="preserve">he lamina </w:t>
      </w:r>
      <w:r>
        <w:rPr>
          <w:color w:val="000000"/>
        </w:rPr>
        <w:t xml:space="preserve">bounded by the </w:t>
      </w:r>
      <w:r w:rsidRPr="00D3346D">
        <w:rPr>
          <w:color w:val="000000"/>
        </w:rPr>
        <w:t>semicircles</w:t>
      </w:r>
      <w:r>
        <w:rPr>
          <w:color w:val="000000"/>
        </w:rPr>
        <w:t xml:space="preserve"> </w:t>
      </w:r>
      <w:r w:rsidRPr="00D3346D">
        <w:rPr>
          <w:color w:val="000000"/>
          <w:position w:val="-10"/>
        </w:rPr>
        <w:object w:dxaOrig="1140" w:dyaOrig="420">
          <v:shape id="_x0000_i1073" type="#_x0000_t75" style="width:56.95pt;height:20.95pt" o:ole="">
            <v:imagedata r:id="rId18" o:title=""/>
          </v:shape>
          <o:OLEObject Type="Embed" ProgID="Equation.DSMT4" ShapeID="_x0000_i1073" DrawAspect="Content" ObjectID="_1634028882" r:id="rId19"/>
        </w:object>
      </w:r>
      <w:r>
        <w:rPr>
          <w:color w:val="000000"/>
        </w:rPr>
        <w:t xml:space="preserve"> and </w:t>
      </w:r>
      <w:r w:rsidR="00244426" w:rsidRPr="00D3346D">
        <w:rPr>
          <w:color w:val="000000"/>
          <w:position w:val="-10"/>
        </w:rPr>
        <w:object w:dxaOrig="1300" w:dyaOrig="420">
          <v:shape id="_x0000_i1217" type="#_x0000_t75" style="width:65pt;height:20.95pt" o:ole="">
            <v:imagedata r:id="rId20" o:title=""/>
          </v:shape>
          <o:OLEObject Type="Embed" ProgID="Equation.DSMT4" ShapeID="_x0000_i1217" DrawAspect="Content" ObjectID="_1634028883" r:id="rId21"/>
        </w:object>
      </w:r>
      <w:r>
        <w:rPr>
          <w:color w:val="000000"/>
        </w:rPr>
        <w:t xml:space="preserve"> together with the portions of the </w:t>
      </w:r>
      <w:r>
        <w:rPr>
          <w:i/>
          <w:color w:val="000000"/>
        </w:rPr>
        <w:t>x</w:t>
      </w:r>
      <w:r>
        <w:rPr>
          <w:color w:val="000000"/>
        </w:rPr>
        <w:t xml:space="preserve">-axis that join them.  The density of the lamina at a point is </w:t>
      </w:r>
      <w:r w:rsidR="00244426">
        <w:rPr>
          <w:color w:val="000000"/>
        </w:rPr>
        <w:t>triple</w:t>
      </w:r>
      <w:r>
        <w:rPr>
          <w:color w:val="000000"/>
        </w:rPr>
        <w:t xml:space="preserve"> its distance from the origin.  The mass of the lamina is </w:t>
      </w:r>
      <w:r w:rsidR="00244426" w:rsidRPr="00244426">
        <w:rPr>
          <w:color w:val="000000"/>
          <w:position w:val="-6"/>
        </w:rPr>
        <w:object w:dxaOrig="560" w:dyaOrig="279">
          <v:shape id="_x0000_i1219" type="#_x0000_t75" style="width:27.95pt;height:13.95pt" o:ole="">
            <v:imagedata r:id="rId22" o:title=""/>
          </v:shape>
          <o:OLEObject Type="Embed" ProgID="Equation.DSMT4" ShapeID="_x0000_i1219" DrawAspect="Content" ObjectID="_1634028884" r:id="rId23"/>
        </w:object>
      </w:r>
      <w:r>
        <w:rPr>
          <w:color w:val="000000"/>
        </w:rPr>
        <w:t>.  Find the centroid of the lamina.</w:t>
      </w:r>
    </w:p>
    <w:p w:rsidR="007106F7" w:rsidRDefault="007106F7" w:rsidP="007106F7">
      <w:pPr>
        <w:rPr>
          <w:color w:val="000000"/>
        </w:rPr>
      </w:pPr>
    </w:p>
    <w:p w:rsidR="007106F7" w:rsidRDefault="007106F7" w:rsidP="00D3346D">
      <w:pPr>
        <w:rPr>
          <w:color w:val="000000"/>
        </w:rPr>
      </w:pPr>
    </w:p>
    <w:p w:rsidR="007106F7" w:rsidRDefault="007106F7" w:rsidP="00D3346D">
      <w:pPr>
        <w:rPr>
          <w:color w:val="000000"/>
        </w:rPr>
      </w:pPr>
    </w:p>
    <w:p w:rsidR="007106F7" w:rsidRDefault="007106F7">
      <w:pPr>
        <w:rPr>
          <w:color w:val="000000"/>
        </w:rPr>
      </w:pPr>
      <w:bookmarkStart w:id="2" w:name="_GoBack"/>
      <w:bookmarkEnd w:id="2"/>
    </w:p>
    <w:sectPr w:rsidR="007106F7" w:rsidSect="00FB314A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26" w:rsidRDefault="00C57126">
      <w:r>
        <w:separator/>
      </w:r>
    </w:p>
  </w:endnote>
  <w:endnote w:type="continuationSeparator" w:id="0">
    <w:p w:rsidR="00C57126" w:rsidRDefault="00C5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C1553F">
      <w:rPr>
        <w:noProof/>
      </w:rPr>
      <w:t>2</w:t>
    </w:r>
    <w:r w:rsidR="007A6480">
      <w:rPr>
        <w:noProof/>
      </w:rPr>
      <w:fldChar w:fldCharType="end"/>
    </w:r>
    <w:r>
      <w:t xml:space="preserve"> of </w:t>
    </w:r>
    <w:fldSimple w:instr=" NUMPAGES ">
      <w:r w:rsidR="00C1553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26" w:rsidRDefault="00C57126">
      <w:r>
        <w:separator/>
      </w:r>
    </w:p>
  </w:footnote>
  <w:footnote w:type="continuationSeparator" w:id="0">
    <w:p w:rsidR="00C57126" w:rsidRDefault="00C57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5D0D"/>
    <w:multiLevelType w:val="multilevel"/>
    <w:tmpl w:val="1454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4C45"/>
    <w:multiLevelType w:val="multilevel"/>
    <w:tmpl w:val="5E1C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87700"/>
    <w:multiLevelType w:val="multilevel"/>
    <w:tmpl w:val="0D94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D6F03"/>
    <w:multiLevelType w:val="hybridMultilevel"/>
    <w:tmpl w:val="B62E9384"/>
    <w:lvl w:ilvl="0" w:tplc="5074F7B6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362EB"/>
    <w:multiLevelType w:val="multilevel"/>
    <w:tmpl w:val="25F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507C7"/>
    <w:multiLevelType w:val="multilevel"/>
    <w:tmpl w:val="3C1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65051A"/>
    <w:multiLevelType w:val="multilevel"/>
    <w:tmpl w:val="B27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11C65"/>
    <w:rsid w:val="000142D7"/>
    <w:rsid w:val="000254BC"/>
    <w:rsid w:val="00032CCC"/>
    <w:rsid w:val="000352AC"/>
    <w:rsid w:val="000562A3"/>
    <w:rsid w:val="00063A2C"/>
    <w:rsid w:val="000934B0"/>
    <w:rsid w:val="00097990"/>
    <w:rsid w:val="000B06A5"/>
    <w:rsid w:val="000B4952"/>
    <w:rsid w:val="000C04E3"/>
    <w:rsid w:val="000C2717"/>
    <w:rsid w:val="000C55A2"/>
    <w:rsid w:val="001002B5"/>
    <w:rsid w:val="00102254"/>
    <w:rsid w:val="0014792B"/>
    <w:rsid w:val="00163E4D"/>
    <w:rsid w:val="0018651B"/>
    <w:rsid w:val="001A33DF"/>
    <w:rsid w:val="001B2AF1"/>
    <w:rsid w:val="001E3B23"/>
    <w:rsid w:val="001E73FE"/>
    <w:rsid w:val="001F0767"/>
    <w:rsid w:val="00220B5C"/>
    <w:rsid w:val="00222B5B"/>
    <w:rsid w:val="00227608"/>
    <w:rsid w:val="00244426"/>
    <w:rsid w:val="002479B4"/>
    <w:rsid w:val="002A1580"/>
    <w:rsid w:val="002B3058"/>
    <w:rsid w:val="002C5F4D"/>
    <w:rsid w:val="002D34B3"/>
    <w:rsid w:val="002D7987"/>
    <w:rsid w:val="002E724B"/>
    <w:rsid w:val="00300981"/>
    <w:rsid w:val="00321902"/>
    <w:rsid w:val="00334AC7"/>
    <w:rsid w:val="00336078"/>
    <w:rsid w:val="003768D1"/>
    <w:rsid w:val="00383090"/>
    <w:rsid w:val="0038723F"/>
    <w:rsid w:val="00394072"/>
    <w:rsid w:val="00397CD6"/>
    <w:rsid w:val="003B6F28"/>
    <w:rsid w:val="003C2356"/>
    <w:rsid w:val="0042643B"/>
    <w:rsid w:val="004305F3"/>
    <w:rsid w:val="00444080"/>
    <w:rsid w:val="00453A3E"/>
    <w:rsid w:val="00455FF0"/>
    <w:rsid w:val="004663DA"/>
    <w:rsid w:val="004702FD"/>
    <w:rsid w:val="00476F70"/>
    <w:rsid w:val="00492485"/>
    <w:rsid w:val="004B24C1"/>
    <w:rsid w:val="004C3A1A"/>
    <w:rsid w:val="004D3715"/>
    <w:rsid w:val="004F4D9B"/>
    <w:rsid w:val="00507E1D"/>
    <w:rsid w:val="00507E78"/>
    <w:rsid w:val="00552293"/>
    <w:rsid w:val="00564772"/>
    <w:rsid w:val="00572D11"/>
    <w:rsid w:val="00572E28"/>
    <w:rsid w:val="005819F1"/>
    <w:rsid w:val="00584902"/>
    <w:rsid w:val="005A5D64"/>
    <w:rsid w:val="005C29CD"/>
    <w:rsid w:val="005C757A"/>
    <w:rsid w:val="006033E2"/>
    <w:rsid w:val="00604838"/>
    <w:rsid w:val="0063122B"/>
    <w:rsid w:val="00684B02"/>
    <w:rsid w:val="00692086"/>
    <w:rsid w:val="006A214E"/>
    <w:rsid w:val="006B38DE"/>
    <w:rsid w:val="006D0C0A"/>
    <w:rsid w:val="006E7C9D"/>
    <w:rsid w:val="006F61E9"/>
    <w:rsid w:val="007106F7"/>
    <w:rsid w:val="007131D7"/>
    <w:rsid w:val="0072519C"/>
    <w:rsid w:val="00733302"/>
    <w:rsid w:val="007A6480"/>
    <w:rsid w:val="007B745E"/>
    <w:rsid w:val="007C7985"/>
    <w:rsid w:val="007E622B"/>
    <w:rsid w:val="007F3523"/>
    <w:rsid w:val="0082722B"/>
    <w:rsid w:val="00844D05"/>
    <w:rsid w:val="0085620A"/>
    <w:rsid w:val="008969CB"/>
    <w:rsid w:val="008A4F6A"/>
    <w:rsid w:val="008A7265"/>
    <w:rsid w:val="008C5467"/>
    <w:rsid w:val="008D591F"/>
    <w:rsid w:val="008E7923"/>
    <w:rsid w:val="008F22C2"/>
    <w:rsid w:val="00912D5B"/>
    <w:rsid w:val="00921476"/>
    <w:rsid w:val="009300D8"/>
    <w:rsid w:val="00977147"/>
    <w:rsid w:val="00985502"/>
    <w:rsid w:val="00986CC1"/>
    <w:rsid w:val="009A2FEE"/>
    <w:rsid w:val="009B39B0"/>
    <w:rsid w:val="009E1805"/>
    <w:rsid w:val="009F5654"/>
    <w:rsid w:val="00A13C09"/>
    <w:rsid w:val="00A856E6"/>
    <w:rsid w:val="00A97130"/>
    <w:rsid w:val="00AA2430"/>
    <w:rsid w:val="00AC0DA0"/>
    <w:rsid w:val="00AC6E31"/>
    <w:rsid w:val="00B35FD1"/>
    <w:rsid w:val="00B62C0D"/>
    <w:rsid w:val="00B74534"/>
    <w:rsid w:val="00B84965"/>
    <w:rsid w:val="00B878FF"/>
    <w:rsid w:val="00BA568F"/>
    <w:rsid w:val="00BB02E3"/>
    <w:rsid w:val="00BE1A7C"/>
    <w:rsid w:val="00C11F5F"/>
    <w:rsid w:val="00C1553F"/>
    <w:rsid w:val="00C30DF7"/>
    <w:rsid w:val="00C57126"/>
    <w:rsid w:val="00C604EF"/>
    <w:rsid w:val="00CB0E19"/>
    <w:rsid w:val="00CC2FC1"/>
    <w:rsid w:val="00CC3481"/>
    <w:rsid w:val="00CC3F11"/>
    <w:rsid w:val="00CE44FF"/>
    <w:rsid w:val="00D030C7"/>
    <w:rsid w:val="00D210C5"/>
    <w:rsid w:val="00D32728"/>
    <w:rsid w:val="00D3346D"/>
    <w:rsid w:val="00D77A27"/>
    <w:rsid w:val="00DA76BD"/>
    <w:rsid w:val="00DC12D0"/>
    <w:rsid w:val="00DD361E"/>
    <w:rsid w:val="00DE1CC6"/>
    <w:rsid w:val="00DF1ED7"/>
    <w:rsid w:val="00E1710F"/>
    <w:rsid w:val="00E24BD4"/>
    <w:rsid w:val="00E53228"/>
    <w:rsid w:val="00E536BF"/>
    <w:rsid w:val="00E55320"/>
    <w:rsid w:val="00E644F2"/>
    <w:rsid w:val="00E64EFA"/>
    <w:rsid w:val="00E73775"/>
    <w:rsid w:val="00E964F2"/>
    <w:rsid w:val="00EB040E"/>
    <w:rsid w:val="00EB5516"/>
    <w:rsid w:val="00ED62A6"/>
    <w:rsid w:val="00EE543D"/>
    <w:rsid w:val="00F72287"/>
    <w:rsid w:val="00F7271E"/>
    <w:rsid w:val="00F779E0"/>
    <w:rsid w:val="00F83283"/>
    <w:rsid w:val="00F91AA5"/>
    <w:rsid w:val="00FB314A"/>
    <w:rsid w:val="00FB4DF5"/>
    <w:rsid w:val="00FB5DFC"/>
    <w:rsid w:val="00FB6349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F3E87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1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character" w:customStyle="1" w:styleId="watex">
    <w:name w:val="watex"/>
    <w:basedOn w:val="DefaultParagraphFont"/>
    <w:rsid w:val="005A5D64"/>
  </w:style>
  <w:style w:type="paragraph" w:styleId="NormalWeb">
    <w:name w:val="Normal (Web)"/>
    <w:basedOn w:val="Normal"/>
    <w:uiPriority w:val="99"/>
    <w:semiHidden/>
    <w:unhideWhenUsed/>
    <w:rsid w:val="0042643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153">
          <w:marLeft w:val="9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5</cp:revision>
  <cp:lastPrinted>2019-10-25T17:59:00Z</cp:lastPrinted>
  <dcterms:created xsi:type="dcterms:W3CDTF">2019-10-25T14:25:00Z</dcterms:created>
  <dcterms:modified xsi:type="dcterms:W3CDTF">2019-10-31T19:06:00Z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