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FFF" w:rsidRDefault="00705FFF" w:rsidP="00705FFF">
      <w:pPr>
        <w:pStyle w:val="Heading2"/>
        <w:jc w:val="both"/>
        <w:rPr>
          <w:rStyle w:val="mw-headline"/>
          <w:b w:val="0"/>
          <w:sz w:val="22"/>
        </w:rPr>
      </w:pPr>
      <w:r>
        <w:rPr>
          <w:rStyle w:val="mw-headline"/>
        </w:rPr>
        <w:t>Modeling the spread of a disease in a population</w:t>
      </w:r>
      <w:r>
        <w:rPr>
          <w:rStyle w:val="mw-headline"/>
        </w:rPr>
        <w:br/>
      </w:r>
      <w:hyperlink r:id="rId4" w:history="1">
        <w:r w:rsidRPr="009A4D38">
          <w:rPr>
            <w:rStyle w:val="Hyperlink"/>
            <w:b w:val="0"/>
            <w:sz w:val="22"/>
          </w:rPr>
          <w:t>http://en.wikipedia.org/wiki/Compartmental_models_in_epidemiology</w:t>
        </w:r>
      </w:hyperlink>
    </w:p>
    <w:p w:rsidR="00705FFF" w:rsidRDefault="00705FFF" w:rsidP="00705FFF">
      <w:pPr>
        <w:pStyle w:val="Heading2"/>
        <w:jc w:val="both"/>
      </w:pPr>
      <w:r>
        <w:rPr>
          <w:rStyle w:val="mw-headline"/>
        </w:rPr>
        <w:t>The SIR model</w:t>
      </w:r>
    </w:p>
    <w:p w:rsidR="00705FFF" w:rsidRDefault="00705FFF" w:rsidP="00705FFF">
      <w:pPr>
        <w:pStyle w:val="NormalWeb"/>
        <w:jc w:val="both"/>
      </w:pPr>
      <w:r>
        <w:t>Standard convention labels these three compartments S (for susceptible), I (for infectious) and R (for recovered). Therefore, this model is called the SIR model.</w:t>
      </w:r>
    </w:p>
    <w:p w:rsidR="00705FFF" w:rsidRDefault="00705FFF" w:rsidP="00705FFF">
      <w:pPr>
        <w:pStyle w:val="NormalWeb"/>
        <w:jc w:val="both"/>
      </w:pPr>
      <w:r>
        <w:t xml:space="preserve">This is a good, simple, model for many infectious diseases including </w:t>
      </w:r>
      <w:hyperlink r:id="rId5" w:tooltip="Measles" w:history="1">
        <w:r>
          <w:rPr>
            <w:rStyle w:val="Hyperlink"/>
          </w:rPr>
          <w:t>measles</w:t>
        </w:r>
      </w:hyperlink>
      <w:r>
        <w:t xml:space="preserve">, </w:t>
      </w:r>
      <w:hyperlink r:id="rId6" w:tooltip="Mumps" w:history="1">
        <w:r>
          <w:rPr>
            <w:rStyle w:val="Hyperlink"/>
          </w:rPr>
          <w:t>mumps</w:t>
        </w:r>
      </w:hyperlink>
      <w:r>
        <w:t xml:space="preserve"> and </w:t>
      </w:r>
      <w:hyperlink r:id="rId7" w:tooltip="Rubella" w:history="1">
        <w:r>
          <w:rPr>
            <w:rStyle w:val="Hyperlink"/>
          </w:rPr>
          <w:t>rubella</w:t>
        </w:r>
      </w:hyperlink>
      <w:r>
        <w:t>.</w:t>
      </w:r>
    </w:p>
    <w:p w:rsidR="00705FFF" w:rsidRDefault="00705FFF" w:rsidP="00705FFF">
      <w:pPr>
        <w:pStyle w:val="NormalWeb"/>
        <w:jc w:val="both"/>
      </w:pPr>
      <w:r>
        <w:t xml:space="preserve">The letters also represent the number of people in each compartment at a particular time. To indicate that the numbers might vary over time (even if the total population size remains constant), we make the precise numbers a function of </w:t>
      </w:r>
      <w:r>
        <w:rPr>
          <w:i/>
          <w:iCs/>
        </w:rPr>
        <w:t>t</w:t>
      </w:r>
      <w:r>
        <w:t xml:space="preserve"> (time): </w:t>
      </w:r>
      <w:proofErr w:type="gramStart"/>
      <w:r>
        <w:t>S(</w:t>
      </w:r>
      <w:proofErr w:type="gramEnd"/>
      <w:r>
        <w:rPr>
          <w:i/>
          <w:iCs/>
        </w:rPr>
        <w:t>t</w:t>
      </w:r>
      <w:r>
        <w:t>), I(</w:t>
      </w:r>
      <w:r>
        <w:rPr>
          <w:i/>
          <w:iCs/>
        </w:rPr>
        <w:t>t</w:t>
      </w:r>
      <w:r>
        <w:t>) and R(</w:t>
      </w:r>
      <w:r>
        <w:rPr>
          <w:i/>
          <w:iCs/>
        </w:rPr>
        <w:t>t</w:t>
      </w:r>
      <w:r>
        <w:t>). For a specific disease in a specific population, these functions may be worked out in order to predict possible outbreaks and bring them under control.</w:t>
      </w:r>
    </w:p>
    <w:p w:rsidR="00705FFF" w:rsidRDefault="00705FFF" w:rsidP="00705FFF">
      <w:pPr>
        <w:pStyle w:val="Heading3"/>
        <w:jc w:val="both"/>
      </w:pPr>
      <w:bookmarkStart w:id="0" w:name="The_SIR_model_is_dynamic_in_three_senses"/>
      <w:bookmarkEnd w:id="0"/>
      <w:r>
        <w:rPr>
          <w:rStyle w:val="mw-headline"/>
        </w:rPr>
        <w:t>The SIR model is dynamic in three senses</w:t>
      </w:r>
    </w:p>
    <w:p w:rsidR="00705FFF" w:rsidRDefault="00705FFF" w:rsidP="00705FFF">
      <w:pPr>
        <w:pStyle w:val="NormalWeb"/>
        <w:jc w:val="both"/>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1044575</wp:posOffset>
            </wp:positionV>
            <wp:extent cx="1714500" cy="1285875"/>
            <wp:effectExtent l="19050" t="0" r="0" b="0"/>
            <wp:wrapSquare wrapText="bothSides"/>
            <wp:docPr id="1" name="Picture 1" descr="http://upload.wikimedia.org/wikipedia/commons/thumb/3/32/Sirsys-p9.png/180px-Sirsys-p9.png">
              <a:hlinkClick xmlns:a="http://schemas.openxmlformats.org/drawingml/2006/main" r:id="rId8" tooltip="&quot;The epidemic stops when the number of susceptibles drops. Blue=Susceptible, Green=Infected, and Red=Recover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3/32/Sirsys-p9.png/180px-Sirsys-p9.png">
                      <a:hlinkClick r:id="rId8" tooltip="&quot;The epidemic stops when the number of susceptibles drops. Blue=Susceptible, Green=Infected, and Red=Recovered&quot;"/>
                    </pic:cNvPr>
                    <pic:cNvPicPr>
                      <a:picLocks noChangeAspect="1" noChangeArrowheads="1"/>
                    </pic:cNvPicPr>
                  </pic:nvPicPr>
                  <pic:blipFill>
                    <a:blip r:embed="rId9"/>
                    <a:srcRect/>
                    <a:stretch>
                      <a:fillRect/>
                    </a:stretch>
                  </pic:blipFill>
                  <pic:spPr bwMode="auto">
                    <a:xfrm>
                      <a:off x="0" y="0"/>
                      <a:ext cx="1714500" cy="1285875"/>
                    </a:xfrm>
                    <a:prstGeom prst="rect">
                      <a:avLst/>
                    </a:prstGeom>
                    <a:noFill/>
                    <a:ln w="9525">
                      <a:noFill/>
                      <a:miter lim="800000"/>
                      <a:headEnd/>
                      <a:tailEnd/>
                    </a:ln>
                  </pic:spPr>
                </pic:pic>
              </a:graphicData>
            </a:graphic>
          </wp:anchor>
        </w:drawing>
      </w:r>
      <w:r>
        <w:t xml:space="preserve">As implied by the variable function of </w:t>
      </w:r>
      <w:r>
        <w:rPr>
          <w:i/>
          <w:iCs/>
        </w:rPr>
        <w:t>t</w:t>
      </w:r>
      <w:r>
        <w:t xml:space="preserve">, the model is dynamic in that the numbers in each compartment may fluctuate over time. The importance of this dynamic aspect is most obvious in an </w:t>
      </w:r>
      <w:hyperlink r:id="rId10" w:tooltip="Endemic (epidemiology)" w:history="1">
        <w:r>
          <w:rPr>
            <w:rStyle w:val="Hyperlink"/>
          </w:rPr>
          <w:t>endemic</w:t>
        </w:r>
      </w:hyperlink>
      <w:r>
        <w:t xml:space="preserve"> disease with a short infectious period, such as </w:t>
      </w:r>
      <w:hyperlink r:id="rId11" w:tooltip="Measles" w:history="1">
        <w:r>
          <w:rPr>
            <w:rStyle w:val="Hyperlink"/>
          </w:rPr>
          <w:t>measles</w:t>
        </w:r>
      </w:hyperlink>
      <w:r>
        <w:t xml:space="preserve"> in the UK prior to the introduction of a </w:t>
      </w:r>
      <w:hyperlink r:id="rId12" w:tooltip="Vaccination" w:history="1">
        <w:r>
          <w:rPr>
            <w:rStyle w:val="Hyperlink"/>
          </w:rPr>
          <w:t>vaccine</w:t>
        </w:r>
      </w:hyperlink>
      <w:r>
        <w:t xml:space="preserve"> in 1968. Such diseases tend to occur in cycles of outbreaks due to the variation in number of </w:t>
      </w:r>
      <w:proofErr w:type="spellStart"/>
      <w:r>
        <w:t>susceptibles</w:t>
      </w:r>
      <w:proofErr w:type="spellEnd"/>
      <w:r>
        <w:t xml:space="preserve"> (</w:t>
      </w:r>
      <w:proofErr w:type="gramStart"/>
      <w:r>
        <w:t>S(</w:t>
      </w:r>
      <w:proofErr w:type="gramEnd"/>
      <w:r>
        <w:rPr>
          <w:i/>
          <w:iCs/>
        </w:rPr>
        <w:t>t</w:t>
      </w:r>
      <w:r>
        <w:t xml:space="preserve">)) over time. During an </w:t>
      </w:r>
      <w:hyperlink r:id="rId13" w:tooltip="Epidemic" w:history="1">
        <w:r>
          <w:rPr>
            <w:rStyle w:val="Hyperlink"/>
          </w:rPr>
          <w:t>epidemic</w:t>
        </w:r>
      </w:hyperlink>
      <w:r>
        <w:t xml:space="preserve">, the number of susceptible </w:t>
      </w:r>
      <w:proofErr w:type="gramStart"/>
      <w:r>
        <w:t>individuals</w:t>
      </w:r>
      <w:proofErr w:type="gramEnd"/>
      <w:r>
        <w:t xml:space="preserve"> falls rapidly as more of them are infected and thus enter the infectious and recovered compartments. The disease cannot break out again until the number of </w:t>
      </w:r>
      <w:proofErr w:type="spellStart"/>
      <w:r>
        <w:t>susceptibles</w:t>
      </w:r>
      <w:proofErr w:type="spellEnd"/>
      <w:r>
        <w:t xml:space="preserve"> has built back up as a result of babies being born into the susceptible compartment.</w:t>
      </w:r>
    </w:p>
    <w:p w:rsidR="00705FFF" w:rsidRDefault="00705FFF" w:rsidP="00705FFF">
      <w:pPr>
        <w:jc w:val="both"/>
      </w:pPr>
      <w:r>
        <w:t xml:space="preserve">The epidemic stops when the number of </w:t>
      </w:r>
      <w:proofErr w:type="spellStart"/>
      <w:r>
        <w:t>susceptibles</w:t>
      </w:r>
      <w:proofErr w:type="spellEnd"/>
      <w:r>
        <w:t xml:space="preserve"> drops. Blue=Susceptible, Green=Infected, and Red=Recovered</w:t>
      </w:r>
    </w:p>
    <w:p w:rsidR="00705FFF" w:rsidRDefault="00705FFF" w:rsidP="00705FFF">
      <w:pPr>
        <w:pStyle w:val="NormalWeb"/>
        <w:jc w:val="both"/>
      </w:pPr>
      <w:r>
        <w:t xml:space="preserve">The SIR is also dynamic in the sense that individuals are born susceptible, then may acquire the infection (move into the infectious compartment) and finally recover (move into the recovered compartment). Thus each member of the population typically progresses from susceptible to infectious to </w:t>
      </w:r>
      <w:proofErr w:type="gramStart"/>
      <w:r>
        <w:t>recovered</w:t>
      </w:r>
      <w:proofErr w:type="gramEnd"/>
      <w:r>
        <w:t>. This can be shown as a flow diagram in which the boxes represent the different compartments and the arrows the transition between compartments.</w:t>
      </w:r>
    </w:p>
    <w:p w:rsidR="00705FFF" w:rsidRDefault="00705FFF" w:rsidP="00705FFF">
      <w:pPr>
        <w:jc w:val="both"/>
      </w:pPr>
      <w:r>
        <w:rPr>
          <w:noProof/>
          <w:color w:val="0000FF"/>
        </w:rPr>
        <w:drawing>
          <wp:inline distT="0" distB="0" distL="0" distR="0">
            <wp:extent cx="5715000" cy="857250"/>
            <wp:effectExtent l="19050" t="0" r="0" b="0"/>
            <wp:docPr id="3" name="Picture 3" descr="SIR compartmental model.">
              <a:hlinkClick xmlns:a="http://schemas.openxmlformats.org/drawingml/2006/main" r:id="rId14" tooltip="&quot;SIR compartmental mod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R compartmental model.">
                      <a:hlinkClick r:id="rId14" tooltip="&quot;SIR compartmental model.&quot;"/>
                    </pic:cNvPr>
                    <pic:cNvPicPr>
                      <a:picLocks noChangeAspect="1" noChangeArrowheads="1"/>
                    </pic:cNvPicPr>
                  </pic:nvPicPr>
                  <pic:blipFill>
                    <a:blip r:embed="rId15"/>
                    <a:srcRect/>
                    <a:stretch>
                      <a:fillRect/>
                    </a:stretch>
                  </pic:blipFill>
                  <pic:spPr bwMode="auto">
                    <a:xfrm>
                      <a:off x="0" y="0"/>
                      <a:ext cx="5715000" cy="857250"/>
                    </a:xfrm>
                    <a:prstGeom prst="rect">
                      <a:avLst/>
                    </a:prstGeom>
                    <a:noFill/>
                    <a:ln w="9525">
                      <a:noFill/>
                      <a:miter lim="800000"/>
                      <a:headEnd/>
                      <a:tailEnd/>
                    </a:ln>
                  </pic:spPr>
                </pic:pic>
              </a:graphicData>
            </a:graphic>
          </wp:inline>
        </w:drawing>
      </w:r>
    </w:p>
    <w:p w:rsidR="00705FFF" w:rsidRDefault="00705FFF" w:rsidP="00705FFF">
      <w:pPr>
        <w:pStyle w:val="Heading3"/>
        <w:jc w:val="both"/>
      </w:pPr>
      <w:bookmarkStart w:id="1" w:name="Transition_rates"/>
      <w:bookmarkEnd w:id="1"/>
      <w:r>
        <w:rPr>
          <w:rStyle w:val="mw-headline"/>
        </w:rPr>
        <w:lastRenderedPageBreak/>
        <w:t>Transition rates</w:t>
      </w:r>
    </w:p>
    <w:p w:rsidR="00705FFF" w:rsidRDefault="00705FFF" w:rsidP="00705FFF">
      <w:pPr>
        <w:pStyle w:val="NormalWeb"/>
        <w:jc w:val="both"/>
      </w:pPr>
      <w:r>
        <w:t>For the full specification of the model, the arrows should be labeled with the transition rates between compartments.</w:t>
      </w:r>
    </w:p>
    <w:p w:rsidR="00705FFF" w:rsidRDefault="00705FFF" w:rsidP="00705FFF">
      <w:pPr>
        <w:pStyle w:val="NormalWeb"/>
        <w:jc w:val="both"/>
      </w:pPr>
      <w:r>
        <w:t>Between S and I, the transition rate is β I, where β is the contact rate, which -roughly speaking - takes into the account the probability of getting the disease in a contact between a susceptible and an infectious subject.</w:t>
      </w:r>
    </w:p>
    <w:p w:rsidR="00705FFF" w:rsidRDefault="00705FFF" w:rsidP="00705FFF">
      <w:pPr>
        <w:pStyle w:val="NormalWeb"/>
        <w:jc w:val="both"/>
      </w:pPr>
      <w:r>
        <w:t xml:space="preserve">Between </w:t>
      </w:r>
      <w:proofErr w:type="gramStart"/>
      <w:r>
        <w:t>I</w:t>
      </w:r>
      <w:proofErr w:type="gramEnd"/>
      <w:r>
        <w:t xml:space="preserve"> and R, the transition rate is ν (simply the rate of recovery). If the duration of the infection is denoted </w:t>
      </w:r>
      <w:r>
        <w:rPr>
          <w:i/>
          <w:iCs/>
        </w:rPr>
        <w:t>D</w:t>
      </w:r>
      <w:r>
        <w:t>, then ν = 1/</w:t>
      </w:r>
      <w:r>
        <w:rPr>
          <w:i/>
          <w:iCs/>
        </w:rPr>
        <w:t>D</w:t>
      </w:r>
      <w:r>
        <w:t xml:space="preserve">, since an individual experiences one recovery in </w:t>
      </w:r>
      <w:r>
        <w:rPr>
          <w:i/>
          <w:iCs/>
        </w:rPr>
        <w:t>D</w:t>
      </w:r>
      <w:r>
        <w:t xml:space="preserve"> units of time.</w:t>
      </w:r>
    </w:p>
    <w:p w:rsidR="00705FFF" w:rsidRDefault="00705FFF" w:rsidP="00705FFF">
      <w:pPr>
        <w:pStyle w:val="NormalWeb"/>
        <w:jc w:val="both"/>
      </w:pPr>
      <w:r>
        <w:t xml:space="preserve">It is important to stress that here we assume that the permanence of each single subject in the epidemic states is a random variable with exponential distribution. More complex and realistic distributions (such as </w:t>
      </w:r>
      <w:proofErr w:type="spellStart"/>
      <w:r>
        <w:t>Erlang</w:t>
      </w:r>
      <w:proofErr w:type="spellEnd"/>
      <w:r>
        <w:t xml:space="preserve"> distributions) can be equally used with few modifications.</w:t>
      </w:r>
    </w:p>
    <w:p w:rsidR="00705FFF" w:rsidRDefault="00705FFF" w:rsidP="00705FFF">
      <w:pPr>
        <w:pStyle w:val="Heading2"/>
        <w:jc w:val="both"/>
      </w:pPr>
      <w:bookmarkStart w:id="2" w:name="Bio-Mathematical_Deterministic_Treatment"/>
      <w:bookmarkEnd w:id="2"/>
      <w:r>
        <w:rPr>
          <w:rStyle w:val="mw-headline"/>
        </w:rPr>
        <w:t>Bio-Mathematical Deterministic Treatment of the SIR model</w:t>
      </w:r>
    </w:p>
    <w:p w:rsidR="00705FFF" w:rsidRDefault="00705FFF" w:rsidP="00705FFF">
      <w:pPr>
        <w:pStyle w:val="Heading3"/>
        <w:jc w:val="both"/>
      </w:pPr>
      <w:bookmarkStart w:id="3" w:name="The_SIR_model_without_vital_dynamics"/>
      <w:bookmarkEnd w:id="3"/>
      <w:r>
        <w:rPr>
          <w:rStyle w:val="mw-headline"/>
        </w:rPr>
        <w:t>The SIR model without vital dynamics</w:t>
      </w:r>
    </w:p>
    <w:p w:rsidR="00705FFF" w:rsidRDefault="00705FFF" w:rsidP="00705FFF">
      <w:pPr>
        <w:pStyle w:val="NormalWeb"/>
        <w:jc w:val="both"/>
      </w:pPr>
      <w:r>
        <w:t xml:space="preserve">A single epidemic outbreak is usually far more rapid than the vital dynamics of a population, thus, if the aim is to study the immediate consequences of a single epidemic, one may neglect the birth-death processes. In this case the SIR system described above can be expressed by the following set of </w:t>
      </w:r>
      <w:hyperlink r:id="rId16" w:tooltip="Differential equations" w:history="1">
        <w:r>
          <w:rPr>
            <w:rStyle w:val="Hyperlink"/>
          </w:rPr>
          <w:t>differential equations</w:t>
        </w:r>
      </w:hyperlink>
      <w:r>
        <w:t>:</w:t>
      </w:r>
    </w:p>
    <w:p w:rsidR="00705FFF" w:rsidRDefault="00705FFF" w:rsidP="00705FFF">
      <w:pPr>
        <w:ind w:left="720"/>
        <w:jc w:val="both"/>
      </w:pPr>
      <w:r>
        <w:rPr>
          <w:noProof/>
        </w:rPr>
        <w:drawing>
          <wp:inline distT="0" distB="0" distL="0" distR="0">
            <wp:extent cx="981075" cy="409575"/>
            <wp:effectExtent l="19050" t="0" r="9525" b="0"/>
            <wp:docPr id="4" name="Picture 4" descr=" \frac{dS}{dt} = - \beta I 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frac{dS}{dt} = - \beta I S "/>
                    <pic:cNvPicPr>
                      <a:picLocks noChangeAspect="1" noChangeArrowheads="1"/>
                    </pic:cNvPicPr>
                  </pic:nvPicPr>
                  <pic:blipFill>
                    <a:blip r:embed="rId17"/>
                    <a:srcRect/>
                    <a:stretch>
                      <a:fillRect/>
                    </a:stretch>
                  </pic:blipFill>
                  <pic:spPr bwMode="auto">
                    <a:xfrm>
                      <a:off x="0" y="0"/>
                      <a:ext cx="981075" cy="409575"/>
                    </a:xfrm>
                    <a:prstGeom prst="rect">
                      <a:avLst/>
                    </a:prstGeom>
                    <a:noFill/>
                    <a:ln w="9525">
                      <a:noFill/>
                      <a:miter lim="800000"/>
                      <a:headEnd/>
                      <a:tailEnd/>
                    </a:ln>
                  </pic:spPr>
                </pic:pic>
              </a:graphicData>
            </a:graphic>
          </wp:inline>
        </w:drawing>
      </w:r>
    </w:p>
    <w:p w:rsidR="00705FFF" w:rsidRDefault="00705FFF" w:rsidP="00705FFF">
      <w:pPr>
        <w:ind w:left="720"/>
        <w:jc w:val="both"/>
      </w:pPr>
      <w:r>
        <w:rPr>
          <w:noProof/>
        </w:rPr>
        <w:drawing>
          <wp:inline distT="0" distB="0" distL="0" distR="0">
            <wp:extent cx="1228725" cy="400050"/>
            <wp:effectExtent l="19050" t="0" r="9525" b="0"/>
            <wp:docPr id="5" name="Picture 5" descr=" \frac{dI}{dt} = \beta I S - \nu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frac{dI}{dt} = \beta I S - \nu I "/>
                    <pic:cNvPicPr>
                      <a:picLocks noChangeAspect="1" noChangeArrowheads="1"/>
                    </pic:cNvPicPr>
                  </pic:nvPicPr>
                  <pic:blipFill>
                    <a:blip r:embed="rId18"/>
                    <a:srcRect/>
                    <a:stretch>
                      <a:fillRect/>
                    </a:stretch>
                  </pic:blipFill>
                  <pic:spPr bwMode="auto">
                    <a:xfrm>
                      <a:off x="0" y="0"/>
                      <a:ext cx="1228725" cy="400050"/>
                    </a:xfrm>
                    <a:prstGeom prst="rect">
                      <a:avLst/>
                    </a:prstGeom>
                    <a:noFill/>
                    <a:ln w="9525">
                      <a:noFill/>
                      <a:miter lim="800000"/>
                      <a:headEnd/>
                      <a:tailEnd/>
                    </a:ln>
                  </pic:spPr>
                </pic:pic>
              </a:graphicData>
            </a:graphic>
          </wp:inline>
        </w:drawing>
      </w:r>
    </w:p>
    <w:p w:rsidR="00705FFF" w:rsidRDefault="00705FFF" w:rsidP="00705FFF">
      <w:pPr>
        <w:ind w:left="720"/>
        <w:jc w:val="both"/>
      </w:pPr>
      <w:r>
        <w:rPr>
          <w:noProof/>
        </w:rPr>
        <w:drawing>
          <wp:inline distT="0" distB="0" distL="0" distR="0">
            <wp:extent cx="714375" cy="400050"/>
            <wp:effectExtent l="19050" t="0" r="9525" b="0"/>
            <wp:docPr id="6" name="Picture 6" descr=" \frac{dR}{dt} = \nu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frac{dR}{dt} = \nu I "/>
                    <pic:cNvPicPr>
                      <a:picLocks noChangeAspect="1" noChangeArrowheads="1"/>
                    </pic:cNvPicPr>
                  </pic:nvPicPr>
                  <pic:blipFill>
                    <a:blip r:embed="rId19"/>
                    <a:srcRect/>
                    <a:stretch>
                      <a:fillRect/>
                    </a:stretch>
                  </pic:blipFill>
                  <pic:spPr bwMode="auto">
                    <a:xfrm>
                      <a:off x="0" y="0"/>
                      <a:ext cx="714375" cy="400050"/>
                    </a:xfrm>
                    <a:prstGeom prst="rect">
                      <a:avLst/>
                    </a:prstGeom>
                    <a:noFill/>
                    <a:ln w="9525">
                      <a:noFill/>
                      <a:miter lim="800000"/>
                      <a:headEnd/>
                      <a:tailEnd/>
                    </a:ln>
                  </pic:spPr>
                </pic:pic>
              </a:graphicData>
            </a:graphic>
          </wp:inline>
        </w:drawing>
      </w:r>
    </w:p>
    <w:p w:rsidR="00705FFF" w:rsidRDefault="00705FFF" w:rsidP="00705FFF">
      <w:pPr>
        <w:pStyle w:val="NormalWeb"/>
        <w:jc w:val="both"/>
      </w:pPr>
      <w:r>
        <w:t xml:space="preserve">This model was for the first time proposed by O. </w:t>
      </w:r>
      <w:proofErr w:type="spellStart"/>
      <w:r>
        <w:t>Kermack</w:t>
      </w:r>
      <w:proofErr w:type="spellEnd"/>
      <w:r>
        <w:t xml:space="preserve"> and </w:t>
      </w:r>
      <w:hyperlink r:id="rId20" w:tooltip="Anderson Gray McKendrick" w:history="1">
        <w:r>
          <w:rPr>
            <w:rStyle w:val="Hyperlink"/>
          </w:rPr>
          <w:t xml:space="preserve">Anderson Gray </w:t>
        </w:r>
        <w:proofErr w:type="spellStart"/>
        <w:r>
          <w:rPr>
            <w:rStyle w:val="Hyperlink"/>
          </w:rPr>
          <w:t>McKendrick</w:t>
        </w:r>
        <w:proofErr w:type="spellEnd"/>
      </w:hyperlink>
      <w:r>
        <w:t xml:space="preserve">, who had worked with the Nobel Laureate and father of Mathematical Epidemiology </w:t>
      </w:r>
      <w:hyperlink r:id="rId21" w:tooltip="Ronald Ross" w:history="1">
        <w:r>
          <w:rPr>
            <w:rStyle w:val="Hyperlink"/>
          </w:rPr>
          <w:t>Ronald Ross</w:t>
        </w:r>
      </w:hyperlink>
      <w:r>
        <w:t>.</w:t>
      </w:r>
    </w:p>
    <w:p w:rsidR="00705FFF" w:rsidRDefault="00705FFF" w:rsidP="00705FFF">
      <w:pPr>
        <w:pStyle w:val="NormalWeb"/>
        <w:jc w:val="both"/>
      </w:pPr>
      <w:r>
        <w:t xml:space="preserve">This system is </w:t>
      </w:r>
      <w:hyperlink r:id="rId22" w:tooltip="Non-linear" w:history="1">
        <w:r>
          <w:rPr>
            <w:rStyle w:val="Hyperlink"/>
          </w:rPr>
          <w:t>non-linear</w:t>
        </w:r>
      </w:hyperlink>
      <w:r>
        <w:t xml:space="preserve">, and so does not admit a generic </w:t>
      </w:r>
      <w:hyperlink r:id="rId23" w:tooltip="Analytic solution" w:history="1">
        <w:r>
          <w:rPr>
            <w:rStyle w:val="Hyperlink"/>
          </w:rPr>
          <w:t>analytic solution</w:t>
        </w:r>
      </w:hyperlink>
      <w:r>
        <w:t>. Nevertheless, significant results can be derived analytically.</w:t>
      </w:r>
    </w:p>
    <w:p w:rsidR="00705FFF" w:rsidRDefault="00705FFF" w:rsidP="00705FFF">
      <w:pPr>
        <w:pStyle w:val="NormalWeb"/>
        <w:jc w:val="both"/>
      </w:pPr>
      <w:r>
        <w:t>Firstly note that from:</w:t>
      </w:r>
    </w:p>
    <w:p w:rsidR="00705FFF" w:rsidRDefault="00705FFF" w:rsidP="00705FFF">
      <w:pPr>
        <w:ind w:left="720"/>
        <w:jc w:val="both"/>
      </w:pPr>
      <w:r>
        <w:rPr>
          <w:noProof/>
        </w:rPr>
        <w:lastRenderedPageBreak/>
        <w:drawing>
          <wp:inline distT="0" distB="0" distL="0" distR="0">
            <wp:extent cx="1543050" cy="409575"/>
            <wp:effectExtent l="19050" t="0" r="0" b="0"/>
            <wp:docPr id="7" name="Picture 7" descr=" \frac{dS}{dt} + \frac{dI}{dt} + \frac{dR}{dt}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frac{dS}{dt} + \frac{dI}{dt} + \frac{dR}{dt}  = 0  "/>
                    <pic:cNvPicPr>
                      <a:picLocks noChangeAspect="1" noChangeArrowheads="1"/>
                    </pic:cNvPicPr>
                  </pic:nvPicPr>
                  <pic:blipFill>
                    <a:blip r:embed="rId24"/>
                    <a:srcRect/>
                    <a:stretch>
                      <a:fillRect/>
                    </a:stretch>
                  </pic:blipFill>
                  <pic:spPr bwMode="auto">
                    <a:xfrm>
                      <a:off x="0" y="0"/>
                      <a:ext cx="1543050" cy="409575"/>
                    </a:xfrm>
                    <a:prstGeom prst="rect">
                      <a:avLst/>
                    </a:prstGeom>
                    <a:noFill/>
                    <a:ln w="9525">
                      <a:noFill/>
                      <a:miter lim="800000"/>
                      <a:headEnd/>
                      <a:tailEnd/>
                    </a:ln>
                  </pic:spPr>
                </pic:pic>
              </a:graphicData>
            </a:graphic>
          </wp:inline>
        </w:drawing>
      </w:r>
    </w:p>
    <w:p w:rsidR="00705FFF" w:rsidRDefault="00705FFF" w:rsidP="00705FFF">
      <w:pPr>
        <w:pStyle w:val="NormalWeb"/>
        <w:jc w:val="both"/>
      </w:pPr>
      <w:proofErr w:type="gramStart"/>
      <w:r>
        <w:t>it</w:t>
      </w:r>
      <w:proofErr w:type="gramEnd"/>
      <w:r>
        <w:t xml:space="preserve"> follows that:</w:t>
      </w:r>
    </w:p>
    <w:p w:rsidR="00705FFF" w:rsidRDefault="00705FFF" w:rsidP="00705FFF">
      <w:pPr>
        <w:ind w:left="720"/>
        <w:jc w:val="both"/>
      </w:pPr>
      <w:proofErr w:type="gramStart"/>
      <w:r>
        <w:rPr>
          <w:rStyle w:val="texhtml"/>
          <w:i/>
          <w:iCs/>
        </w:rPr>
        <w:t>S</w:t>
      </w:r>
      <w:r>
        <w:rPr>
          <w:rStyle w:val="texhtml"/>
        </w:rPr>
        <w:t>(</w:t>
      </w:r>
      <w:proofErr w:type="gramEnd"/>
      <w:r>
        <w:rPr>
          <w:rStyle w:val="texhtml"/>
          <w:i/>
          <w:iCs/>
        </w:rPr>
        <w:t>t</w:t>
      </w:r>
      <w:r>
        <w:rPr>
          <w:rStyle w:val="texhtml"/>
        </w:rPr>
        <w:t xml:space="preserve">) + </w:t>
      </w:r>
      <w:r>
        <w:rPr>
          <w:rStyle w:val="texhtml"/>
          <w:i/>
          <w:iCs/>
        </w:rPr>
        <w:t>I</w:t>
      </w:r>
      <w:r>
        <w:rPr>
          <w:rStyle w:val="texhtml"/>
        </w:rPr>
        <w:t>(</w:t>
      </w:r>
      <w:r>
        <w:rPr>
          <w:rStyle w:val="texhtml"/>
          <w:i/>
          <w:iCs/>
        </w:rPr>
        <w:t>t</w:t>
      </w:r>
      <w:r>
        <w:rPr>
          <w:rStyle w:val="texhtml"/>
        </w:rPr>
        <w:t xml:space="preserve">) + </w:t>
      </w:r>
      <w:r>
        <w:rPr>
          <w:rStyle w:val="texhtml"/>
          <w:i/>
          <w:iCs/>
        </w:rPr>
        <w:t>R</w:t>
      </w:r>
      <w:r>
        <w:rPr>
          <w:rStyle w:val="texhtml"/>
        </w:rPr>
        <w:t>(</w:t>
      </w:r>
      <w:r>
        <w:rPr>
          <w:rStyle w:val="texhtml"/>
          <w:i/>
          <w:iCs/>
        </w:rPr>
        <w:t>t</w:t>
      </w:r>
      <w:r>
        <w:rPr>
          <w:rStyle w:val="texhtml"/>
        </w:rPr>
        <w:t xml:space="preserve">) = </w:t>
      </w:r>
      <w:r>
        <w:rPr>
          <w:rStyle w:val="texhtml"/>
          <w:i/>
          <w:iCs/>
        </w:rPr>
        <w:t>Constant</w:t>
      </w:r>
      <w:r>
        <w:rPr>
          <w:rStyle w:val="texhtml"/>
        </w:rPr>
        <w:t xml:space="preserve"> = </w:t>
      </w:r>
      <w:r>
        <w:rPr>
          <w:rStyle w:val="texhtml"/>
          <w:i/>
          <w:iCs/>
        </w:rPr>
        <w:t>N</w:t>
      </w:r>
    </w:p>
    <w:p w:rsidR="00705FFF" w:rsidRDefault="00705FFF" w:rsidP="00705FFF">
      <w:pPr>
        <w:pStyle w:val="NormalWeb"/>
        <w:jc w:val="both"/>
      </w:pPr>
      <w:proofErr w:type="gramStart"/>
      <w:r>
        <w:t>expressing</w:t>
      </w:r>
      <w:proofErr w:type="gramEnd"/>
      <w:r>
        <w:t xml:space="preserve"> in mathematical terms the constancy of population </w:t>
      </w:r>
      <w:r>
        <w:rPr>
          <w:rStyle w:val="texhtml"/>
          <w:i/>
          <w:iCs/>
        </w:rPr>
        <w:t>N</w:t>
      </w:r>
      <w:r>
        <w:t>. Note that the above relationship implies that one can study the equation for only two of the three variables.</w:t>
      </w:r>
    </w:p>
    <w:p w:rsidR="00705FFF" w:rsidRDefault="00705FFF" w:rsidP="00705FFF">
      <w:pPr>
        <w:pStyle w:val="NormalWeb"/>
        <w:jc w:val="both"/>
      </w:pPr>
      <w:r>
        <w:t>Secondly, we note that the dynamics of the infectious classes depends on the following ratio:</w:t>
      </w:r>
    </w:p>
    <w:p w:rsidR="00705FFF" w:rsidRDefault="00705FFF" w:rsidP="00705FFF">
      <w:pPr>
        <w:ind w:left="720"/>
        <w:jc w:val="both"/>
      </w:pPr>
      <w:r>
        <w:rPr>
          <w:noProof/>
        </w:rPr>
        <w:drawing>
          <wp:inline distT="0" distB="0" distL="0" distR="0">
            <wp:extent cx="600075" cy="400050"/>
            <wp:effectExtent l="19050" t="0" r="9525" b="0"/>
            <wp:docPr id="8" name="Picture 8" descr=" R_0 = \frac{ \beta }{\n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R_0 = \frac{ \beta }{\nu} "/>
                    <pic:cNvPicPr>
                      <a:picLocks noChangeAspect="1" noChangeArrowheads="1"/>
                    </pic:cNvPicPr>
                  </pic:nvPicPr>
                  <pic:blipFill>
                    <a:blip r:embed="rId25"/>
                    <a:srcRect/>
                    <a:stretch>
                      <a:fillRect/>
                    </a:stretch>
                  </pic:blipFill>
                  <pic:spPr bwMode="auto">
                    <a:xfrm>
                      <a:off x="0" y="0"/>
                      <a:ext cx="600075" cy="400050"/>
                    </a:xfrm>
                    <a:prstGeom prst="rect">
                      <a:avLst/>
                    </a:prstGeom>
                    <a:noFill/>
                    <a:ln w="9525">
                      <a:noFill/>
                      <a:miter lim="800000"/>
                      <a:headEnd/>
                      <a:tailEnd/>
                    </a:ln>
                  </pic:spPr>
                </pic:pic>
              </a:graphicData>
            </a:graphic>
          </wp:inline>
        </w:drawing>
      </w:r>
    </w:p>
    <w:p w:rsidR="00705FFF" w:rsidRDefault="00705FFF" w:rsidP="00705FFF">
      <w:pPr>
        <w:pStyle w:val="NormalWeb"/>
        <w:jc w:val="both"/>
      </w:pPr>
      <w:proofErr w:type="gramStart"/>
      <w:r>
        <w:t>the</w:t>
      </w:r>
      <w:proofErr w:type="gramEnd"/>
      <w:r>
        <w:t xml:space="preserve"> so-called </w:t>
      </w:r>
      <w:hyperlink r:id="rId26" w:tooltip="Basic reproduction number" w:history="1">
        <w:r>
          <w:rPr>
            <w:rStyle w:val="Hyperlink"/>
          </w:rPr>
          <w:t>basic reproduction number</w:t>
        </w:r>
      </w:hyperlink>
      <w:r>
        <w:t xml:space="preserve"> (also called </w:t>
      </w:r>
      <w:hyperlink r:id="rId27" w:tooltip="Basic reproduction number" w:history="1">
        <w:r>
          <w:rPr>
            <w:rStyle w:val="Hyperlink"/>
          </w:rPr>
          <w:t>basic reproduction ratio</w:t>
        </w:r>
      </w:hyperlink>
      <w:r>
        <w:t xml:space="preserve">). Then by dividing the first differential equation by the third, </w:t>
      </w:r>
      <w:hyperlink r:id="rId28" w:tooltip="Separation of variables" w:history="1">
        <w:r>
          <w:rPr>
            <w:rStyle w:val="Hyperlink"/>
          </w:rPr>
          <w:t>separating the variables</w:t>
        </w:r>
      </w:hyperlink>
      <w:r>
        <w:t xml:space="preserve"> and integrating we get</w:t>
      </w:r>
    </w:p>
    <w:p w:rsidR="00705FFF" w:rsidRDefault="00705FFF" w:rsidP="00705FFF">
      <w:pPr>
        <w:ind w:left="720"/>
        <w:jc w:val="both"/>
      </w:pPr>
      <w:r>
        <w:rPr>
          <w:noProof/>
        </w:rPr>
        <w:drawing>
          <wp:inline distT="0" distB="0" distL="0" distR="0">
            <wp:extent cx="2076450" cy="257175"/>
            <wp:effectExtent l="19050" t="0" r="0" b="0"/>
            <wp:docPr id="9" name="Picture 9" descr=" S(t) = S(0) e^{-R_0(R(t) - R(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S(t) = S(0) e^{-R_0(R(t) - R(0))} "/>
                    <pic:cNvPicPr>
                      <a:picLocks noChangeAspect="1" noChangeArrowheads="1"/>
                    </pic:cNvPicPr>
                  </pic:nvPicPr>
                  <pic:blipFill>
                    <a:blip r:embed="rId29"/>
                    <a:srcRect/>
                    <a:stretch>
                      <a:fillRect/>
                    </a:stretch>
                  </pic:blipFill>
                  <pic:spPr bwMode="auto">
                    <a:xfrm>
                      <a:off x="0" y="0"/>
                      <a:ext cx="2076450" cy="257175"/>
                    </a:xfrm>
                    <a:prstGeom prst="rect">
                      <a:avLst/>
                    </a:prstGeom>
                    <a:noFill/>
                    <a:ln w="9525">
                      <a:noFill/>
                      <a:miter lim="800000"/>
                      <a:headEnd/>
                      <a:tailEnd/>
                    </a:ln>
                  </pic:spPr>
                </pic:pic>
              </a:graphicData>
            </a:graphic>
          </wp:inline>
        </w:drawing>
      </w:r>
    </w:p>
    <w:p w:rsidR="00705FFF" w:rsidRDefault="00705FFF" w:rsidP="00705FFF">
      <w:pPr>
        <w:pStyle w:val="NormalWeb"/>
        <w:jc w:val="both"/>
      </w:pPr>
      <w:r>
        <w:t>(</w:t>
      </w:r>
      <w:proofErr w:type="gramStart"/>
      <w:r>
        <w:t>where</w:t>
      </w:r>
      <w:proofErr w:type="gramEnd"/>
      <w:r>
        <w:t xml:space="preserve"> S(0) and R(0) are the initial numbers of, respectively, susceptible and removed subjects). Thus, in the </w:t>
      </w:r>
      <w:proofErr w:type="gramStart"/>
      <w:r>
        <w:t xml:space="preserve">limit </w:t>
      </w:r>
      <w:proofErr w:type="gramEnd"/>
      <w:r>
        <w:rPr>
          <w:noProof/>
        </w:rPr>
        <w:drawing>
          <wp:inline distT="0" distB="0" distL="0" distR="0">
            <wp:extent cx="685800" cy="142875"/>
            <wp:effectExtent l="19050" t="0" r="0" b="0"/>
            <wp:docPr id="10" name="Picture 10" descr="t \rightarrow +\inf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 \rightarrow +\infty"/>
                    <pic:cNvPicPr>
                      <a:picLocks noChangeAspect="1" noChangeArrowheads="1"/>
                    </pic:cNvPicPr>
                  </pic:nvPicPr>
                  <pic:blipFill>
                    <a:blip r:embed="rId30"/>
                    <a:srcRect/>
                    <a:stretch>
                      <a:fillRect/>
                    </a:stretch>
                  </pic:blipFill>
                  <pic:spPr bwMode="auto">
                    <a:xfrm>
                      <a:off x="0" y="0"/>
                      <a:ext cx="685800" cy="142875"/>
                    </a:xfrm>
                    <a:prstGeom prst="rect">
                      <a:avLst/>
                    </a:prstGeom>
                    <a:noFill/>
                    <a:ln w="9525">
                      <a:noFill/>
                      <a:miter lim="800000"/>
                      <a:headEnd/>
                      <a:tailEnd/>
                    </a:ln>
                  </pic:spPr>
                </pic:pic>
              </a:graphicData>
            </a:graphic>
          </wp:inline>
        </w:drawing>
      </w:r>
      <w:r>
        <w:t xml:space="preserve">, the proportion of recovered individuals obeys the </w:t>
      </w:r>
      <w:hyperlink r:id="rId31" w:tooltip="Transcendental equation" w:history="1">
        <w:r>
          <w:rPr>
            <w:rStyle w:val="Hyperlink"/>
          </w:rPr>
          <w:t>transcendental equation</w:t>
        </w:r>
      </w:hyperlink>
    </w:p>
    <w:p w:rsidR="00705FFF" w:rsidRDefault="00705FFF" w:rsidP="00705FFF">
      <w:pPr>
        <w:ind w:left="720"/>
        <w:jc w:val="both"/>
      </w:pPr>
      <w:r>
        <w:rPr>
          <w:noProof/>
        </w:rPr>
        <w:drawing>
          <wp:inline distT="0" distB="0" distL="0" distR="0">
            <wp:extent cx="2314575" cy="257175"/>
            <wp:effectExtent l="19050" t="0" r="9525" b="0"/>
            <wp:docPr id="11" name="Picture 11" descr=" R_{\infty} = 1 - S(0)e^{-R_0(R_{\infty} - R(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R_{\infty} = 1 - S(0)e^{-R_0(R_{\infty} - R(0))} "/>
                    <pic:cNvPicPr>
                      <a:picLocks noChangeAspect="1" noChangeArrowheads="1"/>
                    </pic:cNvPicPr>
                  </pic:nvPicPr>
                  <pic:blipFill>
                    <a:blip r:embed="rId32"/>
                    <a:srcRect/>
                    <a:stretch>
                      <a:fillRect/>
                    </a:stretch>
                  </pic:blipFill>
                  <pic:spPr bwMode="auto">
                    <a:xfrm>
                      <a:off x="0" y="0"/>
                      <a:ext cx="2314575" cy="257175"/>
                    </a:xfrm>
                    <a:prstGeom prst="rect">
                      <a:avLst/>
                    </a:prstGeom>
                    <a:noFill/>
                    <a:ln w="9525">
                      <a:noFill/>
                      <a:miter lim="800000"/>
                      <a:headEnd/>
                      <a:tailEnd/>
                    </a:ln>
                  </pic:spPr>
                </pic:pic>
              </a:graphicData>
            </a:graphic>
          </wp:inline>
        </w:drawing>
      </w:r>
    </w:p>
    <w:p w:rsidR="00705FFF" w:rsidRDefault="00705FFF" w:rsidP="00705FFF">
      <w:pPr>
        <w:pStyle w:val="NormalWeb"/>
        <w:jc w:val="both"/>
      </w:pPr>
      <w:r>
        <w:t xml:space="preserve">Consideration of this equation shows that generically, at the end of an epidemic, not all individuals have recovered, so some must remain susceptible. This means that the end of an epidemic is caused by the decline in the number of infected individuals rather than an absolute lack of susceptible subjects. The role of the </w:t>
      </w:r>
      <w:hyperlink r:id="rId33" w:tooltip="Basic reproduction number" w:history="1">
        <w:r>
          <w:rPr>
            <w:rStyle w:val="Hyperlink"/>
          </w:rPr>
          <w:t>basic reproduction number</w:t>
        </w:r>
      </w:hyperlink>
      <w:r>
        <w:t xml:space="preserve"> is extremely important. In fact, upon rewriting the equation for infectious individuals as follows:</w:t>
      </w:r>
    </w:p>
    <w:p w:rsidR="00705FFF" w:rsidRDefault="00705FFF" w:rsidP="00705FFF">
      <w:pPr>
        <w:ind w:left="720"/>
        <w:jc w:val="both"/>
      </w:pPr>
      <w:r>
        <w:rPr>
          <w:noProof/>
        </w:rPr>
        <w:drawing>
          <wp:inline distT="0" distB="0" distL="0" distR="0">
            <wp:extent cx="1285875" cy="400050"/>
            <wp:effectExtent l="19050" t="0" r="9525" b="0"/>
            <wp:docPr id="12" name="Picture 12" descr=" \frac{dI}{dt} = (\beta S  - \nu)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frac{dI}{dt} = (\beta S  - \nu) I "/>
                    <pic:cNvPicPr>
                      <a:picLocks noChangeAspect="1" noChangeArrowheads="1"/>
                    </pic:cNvPicPr>
                  </pic:nvPicPr>
                  <pic:blipFill>
                    <a:blip r:embed="rId34"/>
                    <a:srcRect/>
                    <a:stretch>
                      <a:fillRect/>
                    </a:stretch>
                  </pic:blipFill>
                  <pic:spPr bwMode="auto">
                    <a:xfrm>
                      <a:off x="0" y="0"/>
                      <a:ext cx="1285875" cy="400050"/>
                    </a:xfrm>
                    <a:prstGeom prst="rect">
                      <a:avLst/>
                    </a:prstGeom>
                    <a:noFill/>
                    <a:ln w="9525">
                      <a:noFill/>
                      <a:miter lim="800000"/>
                      <a:headEnd/>
                      <a:tailEnd/>
                    </a:ln>
                  </pic:spPr>
                </pic:pic>
              </a:graphicData>
            </a:graphic>
          </wp:inline>
        </w:drawing>
      </w:r>
    </w:p>
    <w:p w:rsidR="00705FFF" w:rsidRDefault="00705FFF" w:rsidP="00705FFF">
      <w:pPr>
        <w:pStyle w:val="NormalWeb"/>
        <w:jc w:val="both"/>
      </w:pPr>
      <w:proofErr w:type="gramStart"/>
      <w:r>
        <w:t>it</w:t>
      </w:r>
      <w:proofErr w:type="gramEnd"/>
      <w:r>
        <w:t xml:space="preserve"> is clear that if</w:t>
      </w:r>
    </w:p>
    <w:p w:rsidR="00705FFF" w:rsidRDefault="00705FFF" w:rsidP="00705FFF">
      <w:pPr>
        <w:ind w:left="720"/>
        <w:jc w:val="both"/>
      </w:pPr>
      <w:r>
        <w:rPr>
          <w:noProof/>
        </w:rPr>
        <w:drawing>
          <wp:inline distT="0" distB="0" distL="0" distR="0">
            <wp:extent cx="904875" cy="438150"/>
            <wp:effectExtent l="19050" t="0" r="9525" b="0"/>
            <wp:docPr id="13" name="Picture 13" descr=" R_{0} &gt; \frac{1}{S(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R_{0} &gt; \frac{1}{S(0)} ,"/>
                    <pic:cNvPicPr>
                      <a:picLocks noChangeAspect="1" noChangeArrowheads="1"/>
                    </pic:cNvPicPr>
                  </pic:nvPicPr>
                  <pic:blipFill>
                    <a:blip r:embed="rId35"/>
                    <a:srcRect/>
                    <a:stretch>
                      <a:fillRect/>
                    </a:stretch>
                  </pic:blipFill>
                  <pic:spPr bwMode="auto">
                    <a:xfrm>
                      <a:off x="0" y="0"/>
                      <a:ext cx="904875" cy="438150"/>
                    </a:xfrm>
                    <a:prstGeom prst="rect">
                      <a:avLst/>
                    </a:prstGeom>
                    <a:noFill/>
                    <a:ln w="9525">
                      <a:noFill/>
                      <a:miter lim="800000"/>
                      <a:headEnd/>
                      <a:tailEnd/>
                    </a:ln>
                  </pic:spPr>
                </pic:pic>
              </a:graphicData>
            </a:graphic>
          </wp:inline>
        </w:drawing>
      </w:r>
    </w:p>
    <w:p w:rsidR="00705FFF" w:rsidRDefault="00705FFF" w:rsidP="00705FFF">
      <w:pPr>
        <w:pStyle w:val="NormalWeb"/>
        <w:jc w:val="both"/>
      </w:pPr>
      <w:proofErr w:type="gramStart"/>
      <w:r>
        <w:t>then</w:t>
      </w:r>
      <w:proofErr w:type="gramEnd"/>
      <w:r>
        <w:t>:</w:t>
      </w:r>
    </w:p>
    <w:p w:rsidR="00705FFF" w:rsidRDefault="00705FFF" w:rsidP="00705FFF">
      <w:pPr>
        <w:ind w:left="720"/>
        <w:jc w:val="both"/>
      </w:pPr>
      <w:r>
        <w:rPr>
          <w:noProof/>
        </w:rPr>
        <w:lastRenderedPageBreak/>
        <w:drawing>
          <wp:inline distT="0" distB="0" distL="0" distR="0">
            <wp:extent cx="838200" cy="400050"/>
            <wp:effectExtent l="19050" t="0" r="0" b="0"/>
            <wp:docPr id="14" name="Picture 14" descr=" \frac{dI}{dt}(0) &gt;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frac{dI}{dt}(0) &gt;0 ,"/>
                    <pic:cNvPicPr>
                      <a:picLocks noChangeAspect="1" noChangeArrowheads="1"/>
                    </pic:cNvPicPr>
                  </pic:nvPicPr>
                  <pic:blipFill>
                    <a:blip r:embed="rId36"/>
                    <a:srcRect/>
                    <a:stretch>
                      <a:fillRect/>
                    </a:stretch>
                  </pic:blipFill>
                  <pic:spPr bwMode="auto">
                    <a:xfrm>
                      <a:off x="0" y="0"/>
                      <a:ext cx="838200" cy="400050"/>
                    </a:xfrm>
                    <a:prstGeom prst="rect">
                      <a:avLst/>
                    </a:prstGeom>
                    <a:noFill/>
                    <a:ln w="9525">
                      <a:noFill/>
                      <a:miter lim="800000"/>
                      <a:headEnd/>
                      <a:tailEnd/>
                    </a:ln>
                  </pic:spPr>
                </pic:pic>
              </a:graphicData>
            </a:graphic>
          </wp:inline>
        </w:drawing>
      </w:r>
    </w:p>
    <w:p w:rsidR="00705FFF" w:rsidRDefault="00705FFF" w:rsidP="00705FFF">
      <w:pPr>
        <w:pStyle w:val="NormalWeb"/>
        <w:jc w:val="both"/>
      </w:pPr>
      <w:proofErr w:type="gramStart"/>
      <w:r>
        <w:t>i.e</w:t>
      </w:r>
      <w:proofErr w:type="gramEnd"/>
      <w:r>
        <w:t xml:space="preserve">. there will be a proper epidemic outbreak with an increase of the number of the infectious (which can reach a considerable fraction of the population). As a consequence, it is clear that the ratio </w:t>
      </w:r>
      <w:r>
        <w:rPr>
          <w:noProof/>
        </w:rPr>
        <w:drawing>
          <wp:inline distT="0" distB="0" distL="0" distR="0">
            <wp:extent cx="123825" cy="400050"/>
            <wp:effectExtent l="19050" t="0" r="9525" b="0"/>
            <wp:docPr id="15" name="Picture 15" descr=" \frac{ \beta }{\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frac{ \beta }{\nu}"/>
                    <pic:cNvPicPr>
                      <a:picLocks noChangeAspect="1" noChangeArrowheads="1"/>
                    </pic:cNvPicPr>
                  </pic:nvPicPr>
                  <pic:blipFill>
                    <a:blip r:embed="rId37"/>
                    <a:srcRect/>
                    <a:stretch>
                      <a:fillRect/>
                    </a:stretch>
                  </pic:blipFill>
                  <pic:spPr bwMode="auto">
                    <a:xfrm>
                      <a:off x="0" y="0"/>
                      <a:ext cx="123825" cy="400050"/>
                    </a:xfrm>
                    <a:prstGeom prst="rect">
                      <a:avLst/>
                    </a:prstGeom>
                    <a:noFill/>
                    <a:ln w="9525">
                      <a:noFill/>
                      <a:miter lim="800000"/>
                      <a:headEnd/>
                      <a:tailEnd/>
                    </a:ln>
                  </pic:spPr>
                </pic:pic>
              </a:graphicData>
            </a:graphic>
          </wp:inline>
        </w:drawing>
      </w:r>
      <w:r>
        <w:t>is extremely important.</w:t>
      </w:r>
    </w:p>
    <w:p w:rsidR="004D3876" w:rsidRDefault="004D3876" w:rsidP="00705FFF">
      <w:pPr>
        <w:jc w:val="both"/>
      </w:pPr>
    </w:p>
    <w:sectPr w:rsidR="004D3876" w:rsidSect="004D3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5FFF"/>
    <w:rsid w:val="00022E49"/>
    <w:rsid w:val="00045615"/>
    <w:rsid w:val="00056FA4"/>
    <w:rsid w:val="00071B06"/>
    <w:rsid w:val="000754D9"/>
    <w:rsid w:val="000B7148"/>
    <w:rsid w:val="000B723A"/>
    <w:rsid w:val="000D6A3B"/>
    <w:rsid w:val="000E29DF"/>
    <w:rsid w:val="00133F6D"/>
    <w:rsid w:val="0016343B"/>
    <w:rsid w:val="00173568"/>
    <w:rsid w:val="00193903"/>
    <w:rsid w:val="00201F18"/>
    <w:rsid w:val="002308C1"/>
    <w:rsid w:val="00232417"/>
    <w:rsid w:val="002557A9"/>
    <w:rsid w:val="00287B5F"/>
    <w:rsid w:val="002903DD"/>
    <w:rsid w:val="002B2E53"/>
    <w:rsid w:val="002D261A"/>
    <w:rsid w:val="002D2E77"/>
    <w:rsid w:val="002F29D6"/>
    <w:rsid w:val="002F4A15"/>
    <w:rsid w:val="003073FA"/>
    <w:rsid w:val="00311441"/>
    <w:rsid w:val="00350761"/>
    <w:rsid w:val="0035125B"/>
    <w:rsid w:val="003517C8"/>
    <w:rsid w:val="003862F9"/>
    <w:rsid w:val="003C6E4D"/>
    <w:rsid w:val="003C6E81"/>
    <w:rsid w:val="003D7BB8"/>
    <w:rsid w:val="004074B9"/>
    <w:rsid w:val="0042527C"/>
    <w:rsid w:val="00436402"/>
    <w:rsid w:val="004421C9"/>
    <w:rsid w:val="00485993"/>
    <w:rsid w:val="004A58EC"/>
    <w:rsid w:val="004D3876"/>
    <w:rsid w:val="004D6566"/>
    <w:rsid w:val="00502DCF"/>
    <w:rsid w:val="00514D28"/>
    <w:rsid w:val="00526F83"/>
    <w:rsid w:val="0054164B"/>
    <w:rsid w:val="005D57EC"/>
    <w:rsid w:val="005E6345"/>
    <w:rsid w:val="006072B3"/>
    <w:rsid w:val="00615D94"/>
    <w:rsid w:val="006258E2"/>
    <w:rsid w:val="00625BAF"/>
    <w:rsid w:val="006478BF"/>
    <w:rsid w:val="006B0A9A"/>
    <w:rsid w:val="006D3172"/>
    <w:rsid w:val="006E429D"/>
    <w:rsid w:val="00705FFF"/>
    <w:rsid w:val="00724E3B"/>
    <w:rsid w:val="00732E41"/>
    <w:rsid w:val="00745F42"/>
    <w:rsid w:val="0076237C"/>
    <w:rsid w:val="00770B34"/>
    <w:rsid w:val="00776F58"/>
    <w:rsid w:val="007B5504"/>
    <w:rsid w:val="007D36B5"/>
    <w:rsid w:val="007D5388"/>
    <w:rsid w:val="007E7DB5"/>
    <w:rsid w:val="00803250"/>
    <w:rsid w:val="00820545"/>
    <w:rsid w:val="00835647"/>
    <w:rsid w:val="0087625E"/>
    <w:rsid w:val="0089226D"/>
    <w:rsid w:val="008A4DB9"/>
    <w:rsid w:val="008B3D0E"/>
    <w:rsid w:val="008F4F90"/>
    <w:rsid w:val="0091110E"/>
    <w:rsid w:val="00924919"/>
    <w:rsid w:val="0093010D"/>
    <w:rsid w:val="00952D10"/>
    <w:rsid w:val="00980EEB"/>
    <w:rsid w:val="00986030"/>
    <w:rsid w:val="009A0DCF"/>
    <w:rsid w:val="009E7A0F"/>
    <w:rsid w:val="00A1565B"/>
    <w:rsid w:val="00A2188C"/>
    <w:rsid w:val="00A370A2"/>
    <w:rsid w:val="00A760AC"/>
    <w:rsid w:val="00A859DE"/>
    <w:rsid w:val="00A85AA8"/>
    <w:rsid w:val="00AB1E43"/>
    <w:rsid w:val="00AD1AD9"/>
    <w:rsid w:val="00AD2F18"/>
    <w:rsid w:val="00AE0E7F"/>
    <w:rsid w:val="00AE5AC9"/>
    <w:rsid w:val="00B013B0"/>
    <w:rsid w:val="00B37F9F"/>
    <w:rsid w:val="00B421AA"/>
    <w:rsid w:val="00B60B54"/>
    <w:rsid w:val="00B71145"/>
    <w:rsid w:val="00B95121"/>
    <w:rsid w:val="00BC5761"/>
    <w:rsid w:val="00BD627F"/>
    <w:rsid w:val="00C26814"/>
    <w:rsid w:val="00C47AD4"/>
    <w:rsid w:val="00C530F6"/>
    <w:rsid w:val="00CA0394"/>
    <w:rsid w:val="00CB189A"/>
    <w:rsid w:val="00CB5F1E"/>
    <w:rsid w:val="00CB61C3"/>
    <w:rsid w:val="00D236EC"/>
    <w:rsid w:val="00D47C20"/>
    <w:rsid w:val="00D6728D"/>
    <w:rsid w:val="00D748FD"/>
    <w:rsid w:val="00D802DB"/>
    <w:rsid w:val="00D82720"/>
    <w:rsid w:val="00D845EC"/>
    <w:rsid w:val="00D84EED"/>
    <w:rsid w:val="00DB3E99"/>
    <w:rsid w:val="00DC7977"/>
    <w:rsid w:val="00DE3A2C"/>
    <w:rsid w:val="00DF3F33"/>
    <w:rsid w:val="00E02AA2"/>
    <w:rsid w:val="00E073F4"/>
    <w:rsid w:val="00E218F5"/>
    <w:rsid w:val="00E23D59"/>
    <w:rsid w:val="00E4610C"/>
    <w:rsid w:val="00E75553"/>
    <w:rsid w:val="00E94180"/>
    <w:rsid w:val="00EA19BC"/>
    <w:rsid w:val="00EC6B0F"/>
    <w:rsid w:val="00ED7256"/>
    <w:rsid w:val="00F52FCA"/>
    <w:rsid w:val="00F570DD"/>
    <w:rsid w:val="00F91205"/>
    <w:rsid w:val="00FA43D0"/>
    <w:rsid w:val="00FE0F5D"/>
    <w:rsid w:val="00FE2997"/>
    <w:rsid w:val="00FE7498"/>
    <w:rsid w:val="00FF27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876"/>
  </w:style>
  <w:style w:type="paragraph" w:styleId="Heading2">
    <w:name w:val="heading 2"/>
    <w:basedOn w:val="Normal"/>
    <w:link w:val="Heading2Char"/>
    <w:uiPriority w:val="9"/>
    <w:qFormat/>
    <w:rsid w:val="00705F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5F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5F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5FFF"/>
    <w:rPr>
      <w:rFonts w:ascii="Times New Roman" w:eastAsia="Times New Roman" w:hAnsi="Times New Roman" w:cs="Times New Roman"/>
      <w:b/>
      <w:bCs/>
      <w:sz w:val="27"/>
      <w:szCs w:val="27"/>
    </w:rPr>
  </w:style>
  <w:style w:type="character" w:customStyle="1" w:styleId="mw-headline">
    <w:name w:val="mw-headline"/>
    <w:basedOn w:val="DefaultParagraphFont"/>
    <w:rsid w:val="00705FFF"/>
  </w:style>
  <w:style w:type="paragraph" w:styleId="NormalWeb">
    <w:name w:val="Normal (Web)"/>
    <w:basedOn w:val="Normal"/>
    <w:uiPriority w:val="99"/>
    <w:semiHidden/>
    <w:unhideWhenUsed/>
    <w:rsid w:val="00705F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5FFF"/>
    <w:rPr>
      <w:color w:val="0000FF"/>
      <w:u w:val="single"/>
    </w:rPr>
  </w:style>
  <w:style w:type="character" w:customStyle="1" w:styleId="editsection">
    <w:name w:val="editsection"/>
    <w:basedOn w:val="DefaultParagraphFont"/>
    <w:rsid w:val="00705FFF"/>
  </w:style>
  <w:style w:type="character" w:customStyle="1" w:styleId="texhtml">
    <w:name w:val="texhtml"/>
    <w:basedOn w:val="DefaultParagraphFont"/>
    <w:rsid w:val="00705FFF"/>
  </w:style>
  <w:style w:type="paragraph" w:styleId="BalloonText">
    <w:name w:val="Balloon Text"/>
    <w:basedOn w:val="Normal"/>
    <w:link w:val="BalloonTextChar"/>
    <w:uiPriority w:val="99"/>
    <w:semiHidden/>
    <w:unhideWhenUsed/>
    <w:rsid w:val="00705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F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7660012">
      <w:bodyDiv w:val="1"/>
      <w:marLeft w:val="0"/>
      <w:marRight w:val="0"/>
      <w:marTop w:val="0"/>
      <w:marBottom w:val="0"/>
      <w:divBdr>
        <w:top w:val="none" w:sz="0" w:space="0" w:color="auto"/>
        <w:left w:val="none" w:sz="0" w:space="0" w:color="auto"/>
        <w:bottom w:val="none" w:sz="0" w:space="0" w:color="auto"/>
        <w:right w:val="none" w:sz="0" w:space="0" w:color="auto"/>
      </w:divBdr>
      <w:divsChild>
        <w:div w:id="884412921">
          <w:marLeft w:val="0"/>
          <w:marRight w:val="0"/>
          <w:marTop w:val="0"/>
          <w:marBottom w:val="0"/>
          <w:divBdr>
            <w:top w:val="none" w:sz="0" w:space="0" w:color="auto"/>
            <w:left w:val="none" w:sz="0" w:space="0" w:color="auto"/>
            <w:bottom w:val="none" w:sz="0" w:space="0" w:color="auto"/>
            <w:right w:val="none" w:sz="0" w:space="0" w:color="auto"/>
          </w:divBdr>
          <w:divsChild>
            <w:div w:id="1769234313">
              <w:marLeft w:val="0"/>
              <w:marRight w:val="0"/>
              <w:marTop w:val="0"/>
              <w:marBottom w:val="0"/>
              <w:divBdr>
                <w:top w:val="none" w:sz="0" w:space="0" w:color="auto"/>
                <w:left w:val="none" w:sz="0" w:space="0" w:color="auto"/>
                <w:bottom w:val="none" w:sz="0" w:space="0" w:color="auto"/>
                <w:right w:val="none" w:sz="0" w:space="0" w:color="auto"/>
              </w:divBdr>
              <w:divsChild>
                <w:div w:id="192807348">
                  <w:marLeft w:val="0"/>
                  <w:marRight w:val="0"/>
                  <w:marTop w:val="0"/>
                  <w:marBottom w:val="0"/>
                  <w:divBdr>
                    <w:top w:val="none" w:sz="0" w:space="0" w:color="auto"/>
                    <w:left w:val="none" w:sz="0" w:space="0" w:color="auto"/>
                    <w:bottom w:val="none" w:sz="0" w:space="0" w:color="auto"/>
                    <w:right w:val="none" w:sz="0" w:space="0" w:color="auto"/>
                  </w:divBdr>
                  <w:divsChild>
                    <w:div w:id="4526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446033">
          <w:marLeft w:val="0"/>
          <w:marRight w:val="0"/>
          <w:marTop w:val="0"/>
          <w:marBottom w:val="0"/>
          <w:divBdr>
            <w:top w:val="none" w:sz="0" w:space="0" w:color="auto"/>
            <w:left w:val="none" w:sz="0" w:space="0" w:color="auto"/>
            <w:bottom w:val="none" w:sz="0" w:space="0" w:color="auto"/>
            <w:right w:val="none" w:sz="0" w:space="0" w:color="auto"/>
          </w:divBdr>
          <w:divsChild>
            <w:div w:id="3552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Sirsys-p9.png" TargetMode="External"/><Relationship Id="rId13" Type="http://schemas.openxmlformats.org/officeDocument/2006/relationships/hyperlink" Target="http://en.wikipedia.org/wiki/Epidemic" TargetMode="External"/><Relationship Id="rId18" Type="http://schemas.openxmlformats.org/officeDocument/2006/relationships/image" Target="media/image4.png"/><Relationship Id="rId26" Type="http://schemas.openxmlformats.org/officeDocument/2006/relationships/hyperlink" Target="http://en.wikipedia.org/wiki/Basic_reproduction_number"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en.wikipedia.org/wiki/Ronald_Ross" TargetMode="External"/><Relationship Id="rId34" Type="http://schemas.openxmlformats.org/officeDocument/2006/relationships/image" Target="media/image11.png"/><Relationship Id="rId7" Type="http://schemas.openxmlformats.org/officeDocument/2006/relationships/hyperlink" Target="http://en.wikipedia.org/wiki/Rubella" TargetMode="External"/><Relationship Id="rId12" Type="http://schemas.openxmlformats.org/officeDocument/2006/relationships/hyperlink" Target="http://en.wikipedia.org/wiki/Vaccination" TargetMode="Externa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hyperlink" Target="http://en.wikipedia.org/wiki/Basic_reproduction_number"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n.wikipedia.org/wiki/Differential_equations" TargetMode="External"/><Relationship Id="rId20" Type="http://schemas.openxmlformats.org/officeDocument/2006/relationships/hyperlink" Target="http://en.wikipedia.org/wiki/Anderson_Gray_McKendrick" TargetMode="External"/><Relationship Id="rId29" Type="http://schemas.openxmlformats.org/officeDocument/2006/relationships/image" Target="media/image8.png"/><Relationship Id="rId1" Type="http://schemas.openxmlformats.org/officeDocument/2006/relationships/styles" Target="styles.xml"/><Relationship Id="rId6" Type="http://schemas.openxmlformats.org/officeDocument/2006/relationships/hyperlink" Target="http://en.wikipedia.org/wiki/Mumps" TargetMode="External"/><Relationship Id="rId11" Type="http://schemas.openxmlformats.org/officeDocument/2006/relationships/hyperlink" Target="http://en.wikipedia.org/wiki/Measles" TargetMode="Externa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media/image14.png"/><Relationship Id="rId5" Type="http://schemas.openxmlformats.org/officeDocument/2006/relationships/hyperlink" Target="http://en.wikipedia.org/wiki/Measles" TargetMode="External"/><Relationship Id="rId15" Type="http://schemas.openxmlformats.org/officeDocument/2006/relationships/image" Target="media/image2.png"/><Relationship Id="rId23" Type="http://schemas.openxmlformats.org/officeDocument/2006/relationships/hyperlink" Target="http://en.wikipedia.org/wiki/Analytic_solution" TargetMode="External"/><Relationship Id="rId28" Type="http://schemas.openxmlformats.org/officeDocument/2006/relationships/hyperlink" Target="http://en.wikipedia.org/wiki/Separation_of_variables" TargetMode="External"/><Relationship Id="rId36" Type="http://schemas.openxmlformats.org/officeDocument/2006/relationships/image" Target="media/image13.png"/><Relationship Id="rId10" Type="http://schemas.openxmlformats.org/officeDocument/2006/relationships/hyperlink" Target="http://en.wikipedia.org/wiki/Endemic_%28epidemiology%29" TargetMode="External"/><Relationship Id="rId19" Type="http://schemas.openxmlformats.org/officeDocument/2006/relationships/image" Target="media/image5.png"/><Relationship Id="rId31" Type="http://schemas.openxmlformats.org/officeDocument/2006/relationships/hyperlink" Target="http://en.wikipedia.org/wiki/Transcendental_equation" TargetMode="External"/><Relationship Id="rId4" Type="http://schemas.openxmlformats.org/officeDocument/2006/relationships/hyperlink" Target="http://en.wikipedia.org/wiki/Compartmental_models_in_epidemiology" TargetMode="External"/><Relationship Id="rId9" Type="http://schemas.openxmlformats.org/officeDocument/2006/relationships/image" Target="media/image1.png"/><Relationship Id="rId14" Type="http://schemas.openxmlformats.org/officeDocument/2006/relationships/hyperlink" Target="http://en.wikipedia.org/wiki/File:SIR.PNG" TargetMode="External"/><Relationship Id="rId22" Type="http://schemas.openxmlformats.org/officeDocument/2006/relationships/hyperlink" Target="http://en.wikipedia.org/wiki/Non-linear" TargetMode="External"/><Relationship Id="rId27" Type="http://schemas.openxmlformats.org/officeDocument/2006/relationships/hyperlink" Target="http://en.wikipedia.org/wiki/Basic_reproduction_number" TargetMode="External"/><Relationship Id="rId30" Type="http://schemas.openxmlformats.org/officeDocument/2006/relationships/image" Target="media/image9.png"/><Relationship Id="rId35"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998</Words>
  <Characters>5692</Characters>
  <Application>Microsoft Office Word</Application>
  <DocSecurity>0</DocSecurity>
  <Lines>47</Lines>
  <Paragraphs>13</Paragraphs>
  <ScaleCrop>false</ScaleCrop>
  <Company>Highline Community College</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Dusty Wilson</dc:creator>
  <cp:keywords/>
  <dc:description/>
  <cp:lastModifiedBy>Dusty Wilson</cp:lastModifiedBy>
  <cp:revision>1</cp:revision>
  <dcterms:created xsi:type="dcterms:W3CDTF">2009-04-29T14:18:00Z</dcterms:created>
  <dcterms:modified xsi:type="dcterms:W3CDTF">2009-04-29T14:21:00Z</dcterms:modified>
</cp:coreProperties>
</file>