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A92C70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F24BE1">
              <w:t>3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4F40E1">
              <w:t>111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E87588" w:rsidRDefault="00A92C70" w:rsidP="00F24BE1">
      <w:r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fldSimple w:instr=" SEQ MTEqn \c \* Arabic \* MERGEFORMAT ">
        <w:r w:rsidR="0081395E">
          <w:rPr>
            <w:noProof/>
          </w:rPr>
          <w:instrText>1</w:instrText>
        </w:r>
      </w:fldSimple>
      <w:r w:rsidR="00521CC4">
        <w:instrText xml:space="preserve">.) </w:instrText>
      </w:r>
      <w:r>
        <w:fldChar w:fldCharType="end"/>
      </w:r>
      <w:r w:rsidR="00521CC4">
        <w:t xml:space="preserve"> </w:t>
      </w:r>
      <w:r w:rsidR="00F24BE1">
        <w:t>Answer the following:</w:t>
      </w:r>
    </w:p>
    <w:p w:rsidR="00F24BE1" w:rsidRDefault="00F24BE1" w:rsidP="00F24BE1"/>
    <w:p w:rsidR="00F24BE1" w:rsidRDefault="00F24BE1" w:rsidP="00F24BE1">
      <w:pPr>
        <w:pStyle w:val="ListParagraph"/>
        <w:numPr>
          <w:ilvl w:val="0"/>
          <w:numId w:val="10"/>
        </w:numPr>
      </w:pPr>
      <w:r>
        <w:t xml:space="preserve">Use the properties of logs to write the expression </w:t>
      </w:r>
      <w:r w:rsidR="0081395E" w:rsidRPr="00F24BE1">
        <w:rPr>
          <w:position w:val="-24"/>
        </w:rPr>
        <w:object w:dxaOrig="3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81.5pt;height:30.75pt" o:ole="">
            <v:imagedata r:id="rId7" o:title=""/>
          </v:shape>
          <o:OLEObject Type="Embed" ProgID="Equation.DSMT4" ShapeID="_x0000_i1071" DrawAspect="Content" ObjectID="_1476245588" r:id="rId8"/>
        </w:object>
      </w:r>
      <w:r>
        <w:t xml:space="preserve"> as a single logarithm.</w:t>
      </w:r>
      <w:r>
        <w:br/>
      </w:r>
      <w:r>
        <w:br/>
      </w:r>
      <w:r w:rsidR="00364BCF">
        <w:br/>
      </w:r>
      <w:r>
        <w:br/>
      </w:r>
      <w:r>
        <w:br/>
      </w:r>
      <w:r>
        <w:br/>
      </w:r>
    </w:p>
    <w:p w:rsidR="00F24BE1" w:rsidRDefault="00F24BE1" w:rsidP="00F24BE1">
      <w:pPr>
        <w:pStyle w:val="ListParagraph"/>
        <w:numPr>
          <w:ilvl w:val="0"/>
          <w:numId w:val="10"/>
        </w:numPr>
      </w:pPr>
      <w:r>
        <w:t xml:space="preserve">Write the expression </w:t>
      </w:r>
      <w:r w:rsidRPr="00F24BE1">
        <w:rPr>
          <w:position w:val="-32"/>
        </w:rPr>
        <w:object w:dxaOrig="1200" w:dyaOrig="760">
          <v:shape id="_x0000_i1026" type="#_x0000_t75" style="width:60pt;height:38.25pt" o:ole="">
            <v:imagedata r:id="rId9" o:title=""/>
          </v:shape>
          <o:OLEObject Type="Embed" ProgID="Equation.DSMT4" ShapeID="_x0000_i1026" DrawAspect="Content" ObjectID="_1476245589" r:id="rId10"/>
        </w:object>
      </w:r>
      <w:r>
        <w:t xml:space="preserve"> as the sum or difference of logarithmic functions containing no exponents.</w:t>
      </w:r>
      <w:r>
        <w:br/>
      </w:r>
      <w:r>
        <w:br/>
      </w:r>
      <w:r w:rsidR="00364BCF">
        <w:br/>
      </w:r>
      <w:r w:rsidR="00FB7495">
        <w:br/>
      </w:r>
      <w:r w:rsidR="00FB7495">
        <w:br/>
      </w:r>
      <w:r w:rsidR="00FB7495">
        <w:br/>
      </w:r>
      <w:r w:rsidR="00FB7495">
        <w:br/>
      </w:r>
    </w:p>
    <w:p w:rsidR="00FB7495" w:rsidRDefault="00FB7495" w:rsidP="00FB7495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81395E">
        <w:fldChar w:fldCharType="begin"/>
      </w:r>
      <w:r w:rsidR="0081395E">
        <w:instrText xml:space="preserve"> SEQ MTEqn \c \* Arabic \* MERGEFORMAT </w:instrText>
      </w:r>
      <w:r w:rsidR="0081395E">
        <w:fldChar w:fldCharType="separate"/>
      </w:r>
      <w:r w:rsidR="0081395E">
        <w:rPr>
          <w:noProof/>
        </w:rPr>
        <w:instrText>2</w:instrText>
      </w:r>
      <w:r w:rsidR="0081395E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E552A8">
        <w:t xml:space="preserve">Seahawk fans at the Clink are competing with Chief fans at Arrowhead </w:t>
      </w:r>
      <w:r w:rsidR="0081395E">
        <w:t>S</w:t>
      </w:r>
      <w:r w:rsidR="00E552A8">
        <w:t xml:space="preserve">tadium for the distinction of being the loudest fans in the world.  At present, the Chief fans are tops having generated fan noise of </w:t>
      </w:r>
      <w:r w:rsidR="00440176">
        <w:t xml:space="preserve">142.2 </w:t>
      </w:r>
      <w:proofErr w:type="spellStart"/>
      <w:r w:rsidR="00440176">
        <w:t>db</w:t>
      </w:r>
      <w:proofErr w:type="spellEnd"/>
      <w:r w:rsidR="00440176">
        <w:t xml:space="preserve"> shattering our record of 137.6 db.</w:t>
      </w:r>
    </w:p>
    <w:p w:rsidR="00440176" w:rsidRDefault="00440176" w:rsidP="00FB7495"/>
    <w:p w:rsidR="00440176" w:rsidRDefault="00440176" w:rsidP="00FB7495">
      <w:r>
        <w:t>How much louder</w:t>
      </w:r>
      <w:r w:rsidR="0081395E">
        <w:t xml:space="preserve"> (more intense)</w:t>
      </w:r>
      <w:r>
        <w:t xml:space="preserve"> must the 12’s be than their previous high if they are to once again hold the distinction of being the loudest fans?  </w:t>
      </w:r>
    </w:p>
    <w:p w:rsidR="00440176" w:rsidRDefault="00440176" w:rsidP="00FB7495"/>
    <w:p w:rsidR="00440176" w:rsidRDefault="00440176" w:rsidP="00FB7495">
      <w:r>
        <w:t xml:space="preserve">Use the fact that </w:t>
      </w:r>
      <w:r w:rsidRPr="00440176">
        <w:rPr>
          <w:position w:val="-16"/>
        </w:rPr>
        <w:object w:dxaOrig="2060" w:dyaOrig="440">
          <v:shape id="_x0000_i1054" type="#_x0000_t75" style="width:102.75pt;height:21.75pt" o:ole="">
            <v:imagedata r:id="rId11" o:title=""/>
          </v:shape>
          <o:OLEObject Type="Embed" ProgID="Equation.DSMT4" ShapeID="_x0000_i1054" DrawAspect="Content" ObjectID="_1476245590" r:id="rId12"/>
        </w:object>
      </w:r>
      <w:r>
        <w:t xml:space="preserve"> where </w:t>
      </w:r>
      <w:r w:rsidRPr="00440176">
        <w:rPr>
          <w:position w:val="-12"/>
        </w:rPr>
        <w:object w:dxaOrig="240" w:dyaOrig="360">
          <v:shape id="_x0000_i1052" type="#_x0000_t75" style="width:12pt;height:18pt" o:ole="">
            <v:imagedata r:id="rId13" o:title=""/>
          </v:shape>
          <o:OLEObject Type="Embed" ProgID="Equation.DSMT4" ShapeID="_x0000_i1052" DrawAspect="Content" ObjectID="_1476245591" r:id="rId14"/>
        </w:object>
      </w:r>
      <w:r>
        <w:t xml:space="preserve"> is the threshold of hearing for the average human ear.  Then find the </w:t>
      </w:r>
      <w:proofErr w:type="gramStart"/>
      <w:r>
        <w:t xml:space="preserve">ratio </w:t>
      </w:r>
      <w:proofErr w:type="gramEnd"/>
      <w:r w:rsidRPr="00440176">
        <w:rPr>
          <w:position w:val="-30"/>
        </w:rPr>
        <w:object w:dxaOrig="840" w:dyaOrig="720">
          <v:shape id="_x0000_i1059" type="#_x0000_t75" style="width:42pt;height:36pt" o:ole="">
            <v:imagedata r:id="rId15" o:title=""/>
          </v:shape>
          <o:OLEObject Type="Embed" ProgID="Equation.DSMT4" ShapeID="_x0000_i1059" DrawAspect="Content" ObjectID="_1476245592" r:id="rId16"/>
        </w:object>
      </w:r>
      <w:r>
        <w:t>.</w:t>
      </w:r>
    </w:p>
    <w:p w:rsidR="00440176" w:rsidRDefault="00440176" w:rsidP="00FB7495"/>
    <w:p w:rsidR="00440176" w:rsidRDefault="00440176" w:rsidP="00FB7495"/>
    <w:p w:rsidR="00440176" w:rsidRDefault="00440176" w:rsidP="00FB7495"/>
    <w:p w:rsidR="00FB7495" w:rsidRDefault="00FB7495" w:rsidP="00FB7495"/>
    <w:p w:rsidR="00FB7495" w:rsidRDefault="00FB7495" w:rsidP="00FB7495"/>
    <w:p w:rsidR="00FB7495" w:rsidRDefault="00FB7495">
      <w:r>
        <w:br w:type="page"/>
      </w:r>
    </w:p>
    <w:p w:rsidR="00E37384" w:rsidRPr="00C25131" w:rsidRDefault="00F24BE1" w:rsidP="00E37384">
      <w:pPr>
        <w:spacing w:before="100" w:beforeAutospacing="1" w:after="100" w:afterAutospacing="1"/>
        <w:contextualSpacing/>
      </w:pPr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81395E">
        <w:fldChar w:fldCharType="begin"/>
      </w:r>
      <w:r w:rsidR="0081395E">
        <w:instrText xml:space="preserve"> SEQ MTEqn \c \* Arabic \* MERGEFORMAT </w:instrText>
      </w:r>
      <w:r w:rsidR="0081395E">
        <w:fldChar w:fldCharType="separate"/>
      </w:r>
      <w:r w:rsidR="0081395E">
        <w:rPr>
          <w:noProof/>
        </w:rPr>
        <w:instrText>3</w:instrText>
      </w:r>
      <w:r w:rsidR="0081395E">
        <w:fldChar w:fldCharType="end"/>
      </w:r>
      <w:r>
        <w:instrText xml:space="preserve">.) </w:instrText>
      </w:r>
      <w:r>
        <w:fldChar w:fldCharType="end"/>
      </w:r>
      <w:r w:rsidR="00E37384" w:rsidRPr="00C25131">
        <w:t>The table below shows Washington State’s population, in millions, from 1980 to 2010.</w:t>
      </w:r>
    </w:p>
    <w:p w:rsidR="00E37384" w:rsidRPr="00C25131" w:rsidRDefault="00E37384" w:rsidP="00E37384">
      <w:pPr>
        <w:spacing w:before="100" w:beforeAutospacing="1" w:after="100" w:afterAutospacing="1"/>
        <w:ind w:left="360"/>
        <w:contextualSpacing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829"/>
        <w:gridCol w:w="829"/>
        <w:gridCol w:w="829"/>
        <w:gridCol w:w="829"/>
        <w:gridCol w:w="829"/>
        <w:gridCol w:w="829"/>
        <w:gridCol w:w="829"/>
      </w:tblGrid>
      <w:tr w:rsidR="00E37384" w:rsidRPr="00C25131" w:rsidTr="00E37384">
        <w:trPr>
          <w:jc w:val="center"/>
        </w:trPr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Year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1980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1985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1990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1995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2005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2010</w:t>
            </w:r>
          </w:p>
        </w:tc>
      </w:tr>
      <w:tr w:rsidR="00E37384" w:rsidRPr="00C25131" w:rsidTr="00E37384">
        <w:trPr>
          <w:jc w:val="center"/>
        </w:trPr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Washington Population (in millions)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4.23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4.46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5.02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5.47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5.89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6.26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7384" w:rsidRPr="00C25131" w:rsidRDefault="00E37384">
            <w:pPr>
              <w:spacing w:before="100" w:beforeAutospacing="1" w:after="100" w:afterAutospacing="1" w:line="276" w:lineRule="auto"/>
              <w:jc w:val="center"/>
            </w:pPr>
            <w:r w:rsidRPr="00C25131">
              <w:t>6.81</w:t>
            </w:r>
          </w:p>
        </w:tc>
      </w:tr>
    </w:tbl>
    <w:p w:rsidR="00E37384" w:rsidRPr="00C25131" w:rsidRDefault="00E37384" w:rsidP="00E37384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C25131">
        <w:t xml:space="preserve">Find </w:t>
      </w:r>
      <w:r w:rsidR="0081395E">
        <w:t>a</w:t>
      </w:r>
      <w:r w:rsidRPr="00C25131">
        <w:t xml:space="preserve"> linear model </w:t>
      </w:r>
      <w:r w:rsidR="006948AE" w:rsidRPr="006948AE">
        <w:rPr>
          <w:position w:val="-14"/>
        </w:rPr>
        <w:object w:dxaOrig="1320" w:dyaOrig="400">
          <v:shape id="_x0000_i1037" type="#_x0000_t75" style="width:66pt;height:20.25pt" o:ole="">
            <v:imagedata r:id="rId17" o:title=""/>
          </v:shape>
          <o:OLEObject Type="Embed" ProgID="Equation.DSMT4" ShapeID="_x0000_i1037" DrawAspect="Content" ObjectID="_1476245593" r:id="rId18"/>
        </w:object>
      </w:r>
      <w:r w:rsidR="006948AE">
        <w:t xml:space="preserve"> </w:t>
      </w:r>
      <w:r w:rsidRPr="00C25131">
        <w:t>for Washington State</w:t>
      </w:r>
      <w:r w:rsidR="00E14272" w:rsidRPr="00C25131">
        <w:t>’s</w:t>
      </w:r>
      <w:r w:rsidRPr="00C25131">
        <w:t xml:space="preserve"> population (in millions) </w:t>
      </w:r>
      <w:r w:rsidR="006948AE">
        <w:rPr>
          <w:i/>
        </w:rPr>
        <w:t xml:space="preserve">t </w:t>
      </w:r>
      <w:r w:rsidRPr="00C25131">
        <w:t xml:space="preserve">years since 1980.  Round </w:t>
      </w:r>
      <w:proofErr w:type="gramStart"/>
      <w:r w:rsidR="006948AE" w:rsidRPr="0081395E">
        <w:rPr>
          <w:i/>
        </w:rPr>
        <w:t>a</w:t>
      </w:r>
      <w:r w:rsidRPr="0081395E">
        <w:t xml:space="preserve"> </w:t>
      </w:r>
      <w:r w:rsidRPr="00C25131">
        <w:t>and</w:t>
      </w:r>
      <w:proofErr w:type="gramEnd"/>
      <w:r w:rsidRPr="00C25131">
        <w:t xml:space="preserve"> </w:t>
      </w:r>
      <w:r w:rsidR="006948AE">
        <w:rPr>
          <w:i/>
        </w:rPr>
        <w:t>b</w:t>
      </w:r>
      <w:r w:rsidRPr="00C25131">
        <w:t xml:space="preserve"> to two decimal places. </w:t>
      </w:r>
    </w:p>
    <w:p w:rsidR="00E37384" w:rsidRPr="00C25131" w:rsidRDefault="00E37384" w:rsidP="00E37384">
      <w:pPr>
        <w:spacing w:before="100" w:beforeAutospacing="1" w:after="100" w:afterAutospacing="1"/>
        <w:contextualSpacing/>
      </w:pPr>
    </w:p>
    <w:p w:rsidR="00E37384" w:rsidRPr="00C25131" w:rsidRDefault="00E37384" w:rsidP="00E37384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C25131">
        <w:t xml:space="preserve">Explain the meaning of the coefficient </w:t>
      </w:r>
      <w:proofErr w:type="gramStart"/>
      <w:r w:rsidR="006948AE">
        <w:rPr>
          <w:i/>
        </w:rPr>
        <w:t>a</w:t>
      </w:r>
      <w:r w:rsidRPr="00C25131">
        <w:t xml:space="preserve"> and</w:t>
      </w:r>
      <w:proofErr w:type="gramEnd"/>
      <w:r w:rsidRPr="00C25131">
        <w:t xml:space="preserve"> </w:t>
      </w:r>
      <w:r w:rsidR="006948AE">
        <w:rPr>
          <w:i/>
        </w:rPr>
        <w:t>b</w:t>
      </w:r>
      <w:r w:rsidRPr="00C25131">
        <w:t xml:space="preserve"> in your linear model using everyday language.</w:t>
      </w:r>
    </w:p>
    <w:p w:rsidR="00E37384" w:rsidRPr="00C25131" w:rsidRDefault="00E37384" w:rsidP="00E37384">
      <w:pPr>
        <w:spacing w:before="100" w:beforeAutospacing="1" w:after="100" w:afterAutospacing="1"/>
        <w:contextualSpacing/>
      </w:pPr>
    </w:p>
    <w:p w:rsidR="00E37384" w:rsidRPr="00C25131" w:rsidRDefault="00E37384" w:rsidP="00E37384">
      <w:pPr>
        <w:spacing w:before="100" w:beforeAutospacing="1" w:after="100" w:afterAutospacing="1"/>
        <w:contextualSpacing/>
      </w:pPr>
    </w:p>
    <w:p w:rsidR="00E37384" w:rsidRPr="00C25131" w:rsidRDefault="00E37384" w:rsidP="00E37384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C25131">
        <w:t>Find the exponential model</w:t>
      </w:r>
      <w:r w:rsidR="006948AE">
        <w:t xml:space="preserve"> </w:t>
      </w:r>
      <w:r w:rsidR="006948AE" w:rsidRPr="006948AE">
        <w:rPr>
          <w:position w:val="-14"/>
        </w:rPr>
        <w:object w:dxaOrig="1180" w:dyaOrig="400">
          <v:shape id="_x0000_i1046" type="#_x0000_t75" style="width:59.25pt;height:20.25pt" o:ole="">
            <v:imagedata r:id="rId19" o:title=""/>
          </v:shape>
          <o:OLEObject Type="Embed" ProgID="Equation.DSMT4" ShapeID="_x0000_i1046" DrawAspect="Content" ObjectID="_1476245594" r:id="rId20"/>
        </w:object>
      </w:r>
      <w:r w:rsidR="006948AE">
        <w:t xml:space="preserve"> </w:t>
      </w:r>
      <m:oMath>
        <m:r>
          <m:rPr>
            <m:sty m:val="p"/>
          </m:rPr>
          <w:rPr>
            <w:rFonts w:ascii="Cambria Math"/>
          </w:rPr>
          <m:t xml:space="preserve"> </m:t>
        </m:r>
      </m:oMath>
      <w:r w:rsidRPr="00C25131">
        <w:t xml:space="preserve">for </w:t>
      </w:r>
      <w:r w:rsidR="0081395E">
        <w:t xml:space="preserve">the </w:t>
      </w:r>
      <w:r w:rsidRPr="00C25131">
        <w:t xml:space="preserve">Washington State population (in millions) </w:t>
      </w:r>
      <w:r w:rsidRPr="006948AE">
        <w:rPr>
          <w:i/>
        </w:rPr>
        <w:t>t</w:t>
      </w:r>
      <w:r w:rsidRPr="00C25131">
        <w:t xml:space="preserve"> years since 1980. Round </w:t>
      </w:r>
      <w:proofErr w:type="gramStart"/>
      <w:r w:rsidRPr="006948AE">
        <w:rPr>
          <w:i/>
        </w:rPr>
        <w:t>a</w:t>
      </w:r>
      <w:r w:rsidRPr="00C25131">
        <w:t xml:space="preserve"> to</w:t>
      </w:r>
      <w:proofErr w:type="gramEnd"/>
      <w:r w:rsidRPr="00C25131">
        <w:t xml:space="preserve"> two decimal places and round </w:t>
      </w:r>
      <w:r w:rsidRPr="006948AE">
        <w:rPr>
          <w:i/>
        </w:rPr>
        <w:t>b</w:t>
      </w:r>
      <w:r w:rsidRPr="00C25131">
        <w:t xml:space="preserve"> to the four decimal places. </w:t>
      </w:r>
    </w:p>
    <w:p w:rsidR="00E37384" w:rsidRPr="00C25131" w:rsidRDefault="00E37384" w:rsidP="00E37384">
      <w:pPr>
        <w:spacing w:before="100" w:beforeAutospacing="1" w:after="100" w:afterAutospacing="1"/>
        <w:contextualSpacing/>
      </w:pPr>
    </w:p>
    <w:p w:rsidR="00E37384" w:rsidRPr="00C25131" w:rsidRDefault="00E37384" w:rsidP="00E37384">
      <w:pPr>
        <w:spacing w:before="100" w:beforeAutospacing="1" w:after="100" w:afterAutospacing="1"/>
        <w:contextualSpacing/>
      </w:pPr>
    </w:p>
    <w:p w:rsidR="00E37384" w:rsidRPr="00C25131" w:rsidRDefault="00E37384" w:rsidP="00E37384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C25131">
        <w:t xml:space="preserve">Explain the meaning of the coefficient </w:t>
      </w:r>
      <w:proofErr w:type="gramStart"/>
      <w:r w:rsidRPr="006948AE">
        <w:rPr>
          <w:i/>
        </w:rPr>
        <w:t>a</w:t>
      </w:r>
      <w:r w:rsidRPr="00C25131">
        <w:t xml:space="preserve"> and</w:t>
      </w:r>
      <w:proofErr w:type="gramEnd"/>
      <w:r w:rsidRPr="00C25131">
        <w:t xml:space="preserve"> </w:t>
      </w:r>
      <w:r w:rsidRPr="006948AE">
        <w:rPr>
          <w:i/>
        </w:rPr>
        <w:t>b</w:t>
      </w:r>
      <w:r w:rsidRPr="00C25131">
        <w:t xml:space="preserve"> in your exponential model using everyday language. </w:t>
      </w:r>
    </w:p>
    <w:p w:rsidR="00E37384" w:rsidRPr="00C25131" w:rsidRDefault="00E37384" w:rsidP="00E37384">
      <w:pPr>
        <w:spacing w:before="100" w:beforeAutospacing="1" w:after="100" w:afterAutospacing="1"/>
        <w:contextualSpacing/>
      </w:pPr>
    </w:p>
    <w:p w:rsidR="00E37384" w:rsidRPr="00C25131" w:rsidRDefault="00E37384" w:rsidP="00E37384">
      <w:pPr>
        <w:spacing w:before="100" w:beforeAutospacing="1" w:after="100" w:afterAutospacing="1"/>
        <w:contextualSpacing/>
      </w:pPr>
    </w:p>
    <w:p w:rsidR="00E37384" w:rsidRPr="00C25131" w:rsidRDefault="00E37384" w:rsidP="00E37384">
      <w:pPr>
        <w:spacing w:before="100" w:beforeAutospacing="1" w:after="100" w:afterAutospacing="1"/>
        <w:contextualSpacing/>
      </w:pPr>
    </w:p>
    <w:p w:rsidR="00E37384" w:rsidRPr="00C25131" w:rsidRDefault="00E37384" w:rsidP="00E37384">
      <w:pPr>
        <w:spacing w:before="100" w:beforeAutospacing="1" w:after="100" w:afterAutospacing="1"/>
        <w:contextualSpacing/>
      </w:pPr>
    </w:p>
    <w:p w:rsidR="00E37384" w:rsidRPr="00C25131" w:rsidRDefault="00E37384" w:rsidP="00E37384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C25131">
        <w:t xml:space="preserve">Use your exponential model to </w:t>
      </w:r>
      <w:r w:rsidR="0081395E">
        <w:t>approximate</w:t>
      </w:r>
      <w:r w:rsidRPr="00C25131">
        <w:t xml:space="preserve"> Washington State’s population in 2020. </w:t>
      </w:r>
      <w:r w:rsidR="002D3BAC" w:rsidRPr="00C25131">
        <w:t xml:space="preserve"> Interpret your result.</w:t>
      </w:r>
    </w:p>
    <w:p w:rsidR="00E37384" w:rsidRPr="00C25131" w:rsidRDefault="00E37384" w:rsidP="00E37384">
      <w:pPr>
        <w:spacing w:before="100" w:beforeAutospacing="1" w:after="100" w:afterAutospacing="1"/>
        <w:contextualSpacing/>
      </w:pPr>
    </w:p>
    <w:p w:rsidR="00E37384" w:rsidRPr="00C25131" w:rsidRDefault="00E37384" w:rsidP="00E37384">
      <w:pPr>
        <w:spacing w:before="100" w:beforeAutospacing="1" w:after="100" w:afterAutospacing="1"/>
        <w:contextualSpacing/>
      </w:pPr>
    </w:p>
    <w:p w:rsidR="00E37384" w:rsidRPr="00C25131" w:rsidRDefault="00E37384" w:rsidP="00E37384">
      <w:pPr>
        <w:pStyle w:val="ListParagraph"/>
        <w:numPr>
          <w:ilvl w:val="0"/>
          <w:numId w:val="13"/>
        </w:numPr>
        <w:spacing w:before="100" w:beforeAutospacing="1" w:after="100" w:afterAutospacing="1"/>
      </w:pPr>
      <w:r w:rsidRPr="00C25131">
        <w:t>Use your exponential model to</w:t>
      </w:r>
      <w:r w:rsidR="006948AE">
        <w:t xml:space="preserve"> </w:t>
      </w:r>
      <w:r w:rsidR="006948AE" w:rsidRPr="006948AE">
        <w:rPr>
          <w:u w:val="single"/>
        </w:rPr>
        <w:t>algebraically</w:t>
      </w:r>
      <w:r w:rsidRPr="00C25131">
        <w:t xml:space="preserve"> determine when Washington State’s population will reach 10 million</w:t>
      </w:r>
      <w:r w:rsidR="0081395E">
        <w:t xml:space="preserve"> (according to the model)</w:t>
      </w:r>
      <w:bookmarkStart w:id="0" w:name="_GoBack"/>
      <w:bookmarkEnd w:id="0"/>
      <w:r w:rsidRPr="00C25131">
        <w:t xml:space="preserve">. </w:t>
      </w:r>
      <w:r w:rsidR="002D3BAC" w:rsidRPr="00C25131">
        <w:t xml:space="preserve"> Interpret your answer.</w:t>
      </w:r>
    </w:p>
    <w:p w:rsidR="00E37384" w:rsidRPr="00C25131" w:rsidRDefault="00E37384" w:rsidP="00E37384"/>
    <w:p w:rsidR="00FB7495" w:rsidRPr="00E14272" w:rsidRDefault="00E14272" w:rsidP="00E37384">
      <w:pPr>
        <w:rPr>
          <w:rFonts w:ascii="Gill Sans MT" w:hAnsi="Gill Sans MT"/>
        </w:rPr>
      </w:pPr>
      <w:r w:rsidRPr="00C25131">
        <w:tab/>
      </w:r>
      <w:r w:rsidRPr="00C25131">
        <w:tab/>
      </w:r>
      <w:r w:rsidRPr="00C25131">
        <w:tab/>
      </w:r>
      <w:r w:rsidRPr="00C25131">
        <w:tab/>
      </w:r>
      <w:r w:rsidRPr="00C25131">
        <w:tab/>
      </w:r>
      <w:r w:rsidRPr="00C25131"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sectPr w:rsidR="00FB7495" w:rsidRPr="00E14272" w:rsidSect="00561D71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C" w:rsidRDefault="0058001C">
      <w:r>
        <w:separator/>
      </w:r>
    </w:p>
  </w:endnote>
  <w:endnote w:type="continuationSeparator" w:id="0">
    <w:p w:rsidR="0058001C" w:rsidRDefault="0058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87" w:rsidRDefault="002D7987">
    <w:pPr>
      <w:pStyle w:val="Footer"/>
      <w:jc w:val="center"/>
    </w:pPr>
    <w:r>
      <w:t xml:space="preserve">Page </w:t>
    </w:r>
    <w:r w:rsidR="00A92C70">
      <w:fldChar w:fldCharType="begin"/>
    </w:r>
    <w:r w:rsidR="00470669">
      <w:instrText xml:space="preserve"> PAGE </w:instrText>
    </w:r>
    <w:r w:rsidR="00A92C70">
      <w:fldChar w:fldCharType="separate"/>
    </w:r>
    <w:r w:rsidR="0081395E">
      <w:rPr>
        <w:noProof/>
      </w:rPr>
      <w:t>2</w:t>
    </w:r>
    <w:r w:rsidR="00A92C70">
      <w:rPr>
        <w:noProof/>
      </w:rPr>
      <w:fldChar w:fldCharType="end"/>
    </w:r>
    <w:r>
      <w:t xml:space="preserve"> of </w:t>
    </w:r>
    <w:fldSimple w:instr=" NUMPAGES ">
      <w:r w:rsidR="0081395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C" w:rsidRDefault="0058001C">
      <w:r>
        <w:separator/>
      </w:r>
    </w:p>
  </w:footnote>
  <w:footnote w:type="continuationSeparator" w:id="0">
    <w:p w:rsidR="0058001C" w:rsidRDefault="0058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7F6"/>
    <w:multiLevelType w:val="hybridMultilevel"/>
    <w:tmpl w:val="F708B3BA"/>
    <w:lvl w:ilvl="0" w:tplc="D99E0D34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60D16"/>
    <w:multiLevelType w:val="hybridMultilevel"/>
    <w:tmpl w:val="7E46AC78"/>
    <w:lvl w:ilvl="0" w:tplc="4D367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832D5"/>
    <w:multiLevelType w:val="hybridMultilevel"/>
    <w:tmpl w:val="A8EA8222"/>
    <w:lvl w:ilvl="0" w:tplc="28D032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978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54BC"/>
    <w:rsid w:val="00087397"/>
    <w:rsid w:val="00097F1D"/>
    <w:rsid w:val="000B5F51"/>
    <w:rsid w:val="000C2717"/>
    <w:rsid w:val="000C55A2"/>
    <w:rsid w:val="00102254"/>
    <w:rsid w:val="00163E4D"/>
    <w:rsid w:val="001905FF"/>
    <w:rsid w:val="001A30B6"/>
    <w:rsid w:val="001D3193"/>
    <w:rsid w:val="001E528F"/>
    <w:rsid w:val="00224788"/>
    <w:rsid w:val="00227608"/>
    <w:rsid w:val="002A5CF6"/>
    <w:rsid w:val="002C3730"/>
    <w:rsid w:val="002D3BAC"/>
    <w:rsid w:val="002D7987"/>
    <w:rsid w:val="002F32B9"/>
    <w:rsid w:val="0030706E"/>
    <w:rsid w:val="00327C3A"/>
    <w:rsid w:val="00333381"/>
    <w:rsid w:val="00364BCF"/>
    <w:rsid w:val="00397CD6"/>
    <w:rsid w:val="003A1D41"/>
    <w:rsid w:val="003B6F28"/>
    <w:rsid w:val="0043119E"/>
    <w:rsid w:val="00440176"/>
    <w:rsid w:val="0046211B"/>
    <w:rsid w:val="00463A3A"/>
    <w:rsid w:val="00466813"/>
    <w:rsid w:val="00470669"/>
    <w:rsid w:val="004B5360"/>
    <w:rsid w:val="004D26DE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8001C"/>
    <w:rsid w:val="005C111B"/>
    <w:rsid w:val="005C2074"/>
    <w:rsid w:val="005C757A"/>
    <w:rsid w:val="0064044B"/>
    <w:rsid w:val="00647288"/>
    <w:rsid w:val="00671032"/>
    <w:rsid w:val="006878ED"/>
    <w:rsid w:val="006948AE"/>
    <w:rsid w:val="006A6839"/>
    <w:rsid w:val="006D0C0A"/>
    <w:rsid w:val="00717D24"/>
    <w:rsid w:val="0081395E"/>
    <w:rsid w:val="00850484"/>
    <w:rsid w:val="0085650A"/>
    <w:rsid w:val="00861FF8"/>
    <w:rsid w:val="008721C3"/>
    <w:rsid w:val="008816A5"/>
    <w:rsid w:val="008D591F"/>
    <w:rsid w:val="008E1F94"/>
    <w:rsid w:val="00915B30"/>
    <w:rsid w:val="00976717"/>
    <w:rsid w:val="009E1805"/>
    <w:rsid w:val="009F5654"/>
    <w:rsid w:val="00A0635D"/>
    <w:rsid w:val="00A12562"/>
    <w:rsid w:val="00A44AC6"/>
    <w:rsid w:val="00A54247"/>
    <w:rsid w:val="00A60009"/>
    <w:rsid w:val="00A856E6"/>
    <w:rsid w:val="00A92C70"/>
    <w:rsid w:val="00AD04CB"/>
    <w:rsid w:val="00B44B88"/>
    <w:rsid w:val="00B5112A"/>
    <w:rsid w:val="00BA07AF"/>
    <w:rsid w:val="00C25131"/>
    <w:rsid w:val="00C50662"/>
    <w:rsid w:val="00C927D4"/>
    <w:rsid w:val="00CD1069"/>
    <w:rsid w:val="00D170B9"/>
    <w:rsid w:val="00D82A02"/>
    <w:rsid w:val="00D84EF9"/>
    <w:rsid w:val="00DA4E32"/>
    <w:rsid w:val="00DA69E2"/>
    <w:rsid w:val="00DF29CA"/>
    <w:rsid w:val="00E14272"/>
    <w:rsid w:val="00E23C0C"/>
    <w:rsid w:val="00E37384"/>
    <w:rsid w:val="00E3764A"/>
    <w:rsid w:val="00E552A8"/>
    <w:rsid w:val="00E64EFA"/>
    <w:rsid w:val="00E85740"/>
    <w:rsid w:val="00E85DF9"/>
    <w:rsid w:val="00E87588"/>
    <w:rsid w:val="00E906C8"/>
    <w:rsid w:val="00E97279"/>
    <w:rsid w:val="00EB040E"/>
    <w:rsid w:val="00EB0EC0"/>
    <w:rsid w:val="00F03F87"/>
    <w:rsid w:val="00F22B02"/>
    <w:rsid w:val="00F24BE1"/>
    <w:rsid w:val="00F24F4E"/>
    <w:rsid w:val="00F83283"/>
    <w:rsid w:val="00FB4DF5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5:docId w15:val="{A0A72F16-39ED-4346-A4A2-50C679FA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299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5</cp:revision>
  <cp:lastPrinted>2014-10-30T23:49:00Z</cp:lastPrinted>
  <dcterms:created xsi:type="dcterms:W3CDTF">2014-10-30T23:38:00Z</dcterms:created>
  <dcterms:modified xsi:type="dcterms:W3CDTF">2014-10-31T14:25:00Z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